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F620C" w14:textId="77777777" w:rsidR="0046435E" w:rsidRPr="005F54CA" w:rsidRDefault="0046435E" w:rsidP="00AD09CF">
      <w:pPr>
        <w:spacing w:after="0"/>
        <w:rPr>
          <w:rFonts w:cs="Calibri"/>
          <w:b/>
        </w:rPr>
      </w:pPr>
    </w:p>
    <w:p w14:paraId="1D491DC6" w14:textId="6208FB76" w:rsidR="001A1A44" w:rsidRPr="00B70904" w:rsidRDefault="00935ED6" w:rsidP="00AD09CF">
      <w:pPr>
        <w:spacing w:after="0"/>
        <w:rPr>
          <w:rFonts w:cs="Calibri"/>
          <w:b/>
          <w:sz w:val="36"/>
          <w:szCs w:val="36"/>
          <w:lang w:val="de-DE"/>
        </w:rPr>
      </w:pPr>
      <w:r>
        <w:rPr>
          <w:rFonts w:cs="Calibri"/>
          <w:b/>
          <w:sz w:val="36"/>
          <w:szCs w:val="36"/>
          <w:lang w:val="de-DE"/>
        </w:rPr>
        <w:t>Merkur Versicherung zieht positive Bilanz</w:t>
      </w:r>
      <w:r w:rsidR="00B83A09">
        <w:rPr>
          <w:rFonts w:cs="Calibri"/>
          <w:b/>
          <w:sz w:val="36"/>
          <w:szCs w:val="36"/>
          <w:lang w:val="de-DE"/>
        </w:rPr>
        <w:t xml:space="preserve"> </w:t>
      </w:r>
    </w:p>
    <w:p w14:paraId="098FF199" w14:textId="77777777" w:rsidR="00F76F6E" w:rsidRPr="00DA51B7" w:rsidRDefault="00F76F6E" w:rsidP="00AD09CF">
      <w:pPr>
        <w:spacing w:after="0"/>
        <w:rPr>
          <w:rFonts w:cs="Calibri"/>
          <w:b/>
          <w:sz w:val="28"/>
          <w:szCs w:val="28"/>
          <w:lang w:val="de-DE"/>
        </w:rPr>
      </w:pPr>
    </w:p>
    <w:p w14:paraId="4A3CCE6C" w14:textId="3398FD79" w:rsidR="00A35B01" w:rsidRPr="00DA51B7" w:rsidRDefault="00160C8D" w:rsidP="00AD09CF">
      <w:pPr>
        <w:spacing w:after="0"/>
        <w:rPr>
          <w:rFonts w:cs="Calibri"/>
          <w:lang w:val="de-DE"/>
        </w:rPr>
      </w:pPr>
      <w:r w:rsidRPr="00DA51B7">
        <w:rPr>
          <w:rFonts w:cs="Calibri"/>
          <w:lang w:val="de-DE"/>
        </w:rPr>
        <w:t xml:space="preserve">Die Merkur Versicherung AG weist für </w:t>
      </w:r>
      <w:r w:rsidR="000E1808" w:rsidRPr="00DA51B7">
        <w:rPr>
          <w:rFonts w:cs="Calibri"/>
          <w:lang w:val="de-DE"/>
        </w:rPr>
        <w:t xml:space="preserve">2019 </w:t>
      </w:r>
      <w:r w:rsidRPr="00DA51B7">
        <w:rPr>
          <w:rFonts w:cs="Calibri"/>
          <w:lang w:val="de-DE"/>
        </w:rPr>
        <w:t xml:space="preserve">eine solide Prämienentwicklung aus. Die abgegrenzten Prämien </w:t>
      </w:r>
      <w:r w:rsidR="00450E25" w:rsidRPr="00DA51B7">
        <w:rPr>
          <w:rFonts w:cs="Calibri"/>
          <w:lang w:val="de-DE"/>
        </w:rPr>
        <w:t xml:space="preserve">über alle Sparten </w:t>
      </w:r>
      <w:r w:rsidRPr="00DA51B7">
        <w:rPr>
          <w:rFonts w:cs="Calibri"/>
          <w:lang w:val="de-DE"/>
        </w:rPr>
        <w:t>betragen</w:t>
      </w:r>
      <w:r w:rsidR="001E3D8F" w:rsidRPr="00DA51B7">
        <w:rPr>
          <w:rFonts w:cs="Calibri"/>
          <w:lang w:val="de-DE"/>
        </w:rPr>
        <w:t xml:space="preserve"> </w:t>
      </w:r>
      <w:r w:rsidR="000E1808" w:rsidRPr="00DA51B7">
        <w:rPr>
          <w:rFonts w:cs="Calibri"/>
          <w:lang w:val="de-DE"/>
        </w:rPr>
        <w:t>522,2</w:t>
      </w:r>
      <w:r w:rsidR="00450E25" w:rsidRPr="00DA51B7">
        <w:rPr>
          <w:rFonts w:cs="Calibri"/>
          <w:lang w:val="de-DE"/>
        </w:rPr>
        <w:t xml:space="preserve"> Millionen Euro und </w:t>
      </w:r>
      <w:r w:rsidR="000E1808" w:rsidRPr="00DA51B7">
        <w:rPr>
          <w:rFonts w:cs="Calibri"/>
          <w:lang w:val="de-DE"/>
        </w:rPr>
        <w:t>konnte</w:t>
      </w:r>
      <w:r w:rsidR="006A6A62" w:rsidRPr="00DA51B7">
        <w:rPr>
          <w:rFonts w:cs="Calibri"/>
          <w:lang w:val="de-DE"/>
        </w:rPr>
        <w:t>n</w:t>
      </w:r>
      <w:r w:rsidR="000E1808" w:rsidRPr="00DA51B7">
        <w:rPr>
          <w:rFonts w:cs="Calibri"/>
          <w:lang w:val="de-DE"/>
        </w:rPr>
        <w:t xml:space="preserve"> mit einem Plus von</w:t>
      </w:r>
      <w:r w:rsidR="00FB2698" w:rsidRPr="00DA51B7">
        <w:rPr>
          <w:rFonts w:cs="Calibri"/>
          <w:lang w:val="de-DE"/>
        </w:rPr>
        <w:t xml:space="preserve"> </w:t>
      </w:r>
      <w:r w:rsidR="007A4BA6" w:rsidRPr="00DA51B7">
        <w:rPr>
          <w:rFonts w:cs="Calibri"/>
          <w:lang w:val="de-DE"/>
        </w:rPr>
        <w:t>+</w:t>
      </w:r>
      <w:r w:rsidR="006A6A62" w:rsidRPr="00DA51B7">
        <w:rPr>
          <w:rFonts w:cs="Calibri"/>
          <w:lang w:val="de-DE"/>
        </w:rPr>
        <w:t xml:space="preserve"> </w:t>
      </w:r>
      <w:r w:rsidR="000E1808" w:rsidRPr="00DA51B7">
        <w:rPr>
          <w:rFonts w:cs="Calibri"/>
          <w:lang w:val="de-DE"/>
        </w:rPr>
        <w:t>5,8 Prozent</w:t>
      </w:r>
      <w:r w:rsidR="007A4BA6" w:rsidRPr="00DA51B7">
        <w:rPr>
          <w:rFonts w:cs="Calibri"/>
          <w:lang w:val="de-DE"/>
        </w:rPr>
        <w:t xml:space="preserve"> sogar</w:t>
      </w:r>
      <w:r w:rsidR="000E1808" w:rsidRPr="00DA51B7">
        <w:rPr>
          <w:rFonts w:cs="Calibri"/>
          <w:lang w:val="de-DE"/>
        </w:rPr>
        <w:t xml:space="preserve"> das Vorjahreswachstum übertreffen</w:t>
      </w:r>
      <w:r w:rsidR="001E3D8F" w:rsidRPr="00DA51B7">
        <w:rPr>
          <w:rFonts w:cs="Calibri"/>
          <w:lang w:val="de-DE"/>
        </w:rPr>
        <w:t xml:space="preserve"> (</w:t>
      </w:r>
      <w:r w:rsidR="000E1808" w:rsidRPr="00DA51B7">
        <w:rPr>
          <w:rFonts w:cs="Calibri"/>
          <w:lang w:val="de-DE"/>
        </w:rPr>
        <w:t>2018</w:t>
      </w:r>
      <w:r w:rsidR="001E3D8F" w:rsidRPr="00DA51B7">
        <w:rPr>
          <w:rFonts w:cs="Calibri"/>
          <w:lang w:val="de-DE"/>
        </w:rPr>
        <w:t xml:space="preserve">: + 5,1 </w:t>
      </w:r>
      <w:r w:rsidR="002126EC" w:rsidRPr="00DA51B7">
        <w:rPr>
          <w:rFonts w:cs="Calibri"/>
          <w:lang w:val="de-DE"/>
        </w:rPr>
        <w:t>Prozent</w:t>
      </w:r>
      <w:r w:rsidR="001E3D8F" w:rsidRPr="00DA51B7">
        <w:rPr>
          <w:rFonts w:cs="Calibri"/>
          <w:lang w:val="de-DE"/>
        </w:rPr>
        <w:t xml:space="preserve">). </w:t>
      </w:r>
      <w:r w:rsidR="00A35B01" w:rsidRPr="00DA51B7">
        <w:rPr>
          <w:rFonts w:cs="Calibri"/>
          <w:lang w:val="de-DE"/>
        </w:rPr>
        <w:t>Die Anzah</w:t>
      </w:r>
      <w:r w:rsidR="001E3D8F" w:rsidRPr="00DA51B7">
        <w:rPr>
          <w:rFonts w:cs="Calibri"/>
          <w:lang w:val="de-DE"/>
        </w:rPr>
        <w:t xml:space="preserve">l der versicherten </w:t>
      </w:r>
      <w:proofErr w:type="spellStart"/>
      <w:r w:rsidR="001E3D8F" w:rsidRPr="00DA51B7">
        <w:rPr>
          <w:rFonts w:cs="Calibri"/>
          <w:lang w:val="de-DE"/>
        </w:rPr>
        <w:t>Risken</w:t>
      </w:r>
      <w:proofErr w:type="spellEnd"/>
      <w:r w:rsidR="001E3D8F" w:rsidRPr="00DA51B7">
        <w:rPr>
          <w:rFonts w:cs="Calibri"/>
          <w:lang w:val="de-DE"/>
        </w:rPr>
        <w:t xml:space="preserve"> </w:t>
      </w:r>
      <w:r w:rsidRPr="00DA51B7">
        <w:rPr>
          <w:rFonts w:cs="Calibri"/>
          <w:lang w:val="de-DE"/>
        </w:rPr>
        <w:t xml:space="preserve">konnte </w:t>
      </w:r>
      <w:r w:rsidR="001E3D8F" w:rsidRPr="00DA51B7">
        <w:rPr>
          <w:rFonts w:cs="Calibri"/>
          <w:lang w:val="de-DE"/>
        </w:rPr>
        <w:t xml:space="preserve">ebenso </w:t>
      </w:r>
      <w:r w:rsidR="00A35B01" w:rsidRPr="00DA51B7">
        <w:rPr>
          <w:rFonts w:cs="Calibri"/>
          <w:lang w:val="de-DE"/>
        </w:rPr>
        <w:t>gesteigert</w:t>
      </w:r>
      <w:r w:rsidR="004C2504" w:rsidRPr="00DA51B7">
        <w:rPr>
          <w:rFonts w:cs="Calibri"/>
          <w:lang w:val="de-DE"/>
        </w:rPr>
        <w:t xml:space="preserve"> werden</w:t>
      </w:r>
      <w:r w:rsidR="00A35B01" w:rsidRPr="00DA51B7">
        <w:rPr>
          <w:rFonts w:cs="Calibri"/>
          <w:lang w:val="de-DE"/>
        </w:rPr>
        <w:t xml:space="preserve">, sie lag am Bilanzstichtag bei </w:t>
      </w:r>
      <w:r w:rsidR="000E1808" w:rsidRPr="00DA51B7">
        <w:rPr>
          <w:rFonts w:cs="Calibri"/>
          <w:lang w:val="de-DE"/>
        </w:rPr>
        <w:t xml:space="preserve">1.015.974 </w:t>
      </w:r>
      <w:proofErr w:type="spellStart"/>
      <w:r w:rsidR="004C2504" w:rsidRPr="00DA51B7">
        <w:rPr>
          <w:rFonts w:cs="Calibri"/>
          <w:lang w:val="de-DE"/>
        </w:rPr>
        <w:t>Risken</w:t>
      </w:r>
      <w:proofErr w:type="spellEnd"/>
      <w:r w:rsidR="004C2504" w:rsidRPr="00DA51B7">
        <w:rPr>
          <w:rFonts w:cs="Calibri"/>
          <w:lang w:val="de-DE"/>
        </w:rPr>
        <w:t xml:space="preserve"> </w:t>
      </w:r>
      <w:r w:rsidR="00570A6D" w:rsidRPr="00DA51B7">
        <w:rPr>
          <w:rFonts w:cs="Calibri"/>
          <w:lang w:val="de-DE"/>
        </w:rPr>
        <w:t>(</w:t>
      </w:r>
      <w:r w:rsidR="000E1808" w:rsidRPr="00DA51B7">
        <w:rPr>
          <w:rFonts w:cs="Calibri"/>
          <w:lang w:val="de-DE"/>
        </w:rPr>
        <w:t>2018: 1.004.391</w:t>
      </w:r>
      <w:r w:rsidR="004C2504" w:rsidRPr="00DA51B7">
        <w:rPr>
          <w:rFonts w:cs="Calibri"/>
          <w:lang w:val="de-DE"/>
        </w:rPr>
        <w:t xml:space="preserve"> </w:t>
      </w:r>
      <w:proofErr w:type="spellStart"/>
      <w:r w:rsidR="004C2504" w:rsidRPr="00DA51B7">
        <w:rPr>
          <w:rFonts w:cs="Calibri"/>
          <w:lang w:val="de-DE"/>
        </w:rPr>
        <w:t>Risken</w:t>
      </w:r>
      <w:proofErr w:type="spellEnd"/>
      <w:r w:rsidR="00570A6D" w:rsidRPr="00DA51B7">
        <w:rPr>
          <w:rFonts w:cs="Calibri"/>
          <w:lang w:val="de-DE"/>
        </w:rPr>
        <w:t>)</w:t>
      </w:r>
      <w:r w:rsidR="00A35B01" w:rsidRPr="00DA51B7">
        <w:rPr>
          <w:rFonts w:cs="Calibri"/>
          <w:lang w:val="de-DE"/>
        </w:rPr>
        <w:t xml:space="preserve">. </w:t>
      </w:r>
      <w:r w:rsidR="00497172" w:rsidRPr="00DA51B7">
        <w:rPr>
          <w:rFonts w:cs="Calibri"/>
          <w:lang w:val="de-DE"/>
        </w:rPr>
        <w:t xml:space="preserve">Das Ergebnis des Geschäftsjahres </w:t>
      </w:r>
      <w:r w:rsidR="002F0653" w:rsidRPr="00DA51B7">
        <w:rPr>
          <w:rFonts w:cs="Calibri"/>
          <w:lang w:val="de-DE"/>
        </w:rPr>
        <w:t xml:space="preserve">2019 </w:t>
      </w:r>
      <w:r w:rsidR="00497172" w:rsidRPr="00DA51B7">
        <w:rPr>
          <w:rFonts w:cs="Calibri"/>
          <w:lang w:val="de-DE"/>
        </w:rPr>
        <w:t>ist durch sinkende laufende Finanzerträge a</w:t>
      </w:r>
      <w:r w:rsidR="00265B04" w:rsidRPr="00DA51B7">
        <w:rPr>
          <w:rFonts w:cs="Calibri"/>
          <w:lang w:val="de-DE"/>
        </w:rPr>
        <w:t>ufg</w:t>
      </w:r>
      <w:r w:rsidR="00497172" w:rsidRPr="00DA51B7">
        <w:rPr>
          <w:rFonts w:cs="Calibri"/>
          <w:lang w:val="de-DE"/>
        </w:rPr>
        <w:t xml:space="preserve">rund des anhaltenden niedrigen Zinsniveaus belastet. Zusätzlich </w:t>
      </w:r>
      <w:r w:rsidR="00A37D0D" w:rsidRPr="00DA51B7">
        <w:rPr>
          <w:rFonts w:cs="Calibri"/>
          <w:lang w:val="de-DE"/>
        </w:rPr>
        <w:t xml:space="preserve">belasten </w:t>
      </w:r>
      <w:r w:rsidR="006A6A62" w:rsidRPr="00DA51B7">
        <w:rPr>
          <w:rFonts w:cs="Calibri"/>
          <w:lang w:val="de-DE"/>
        </w:rPr>
        <w:t xml:space="preserve">der </w:t>
      </w:r>
      <w:proofErr w:type="spellStart"/>
      <w:r w:rsidRPr="00DA51B7">
        <w:rPr>
          <w:rFonts w:cs="Calibri"/>
          <w:lang w:val="de-DE"/>
        </w:rPr>
        <w:t>Brexit</w:t>
      </w:r>
      <w:proofErr w:type="spellEnd"/>
      <w:r w:rsidRPr="00DA51B7">
        <w:rPr>
          <w:rFonts w:cs="Calibri"/>
          <w:lang w:val="de-DE"/>
        </w:rPr>
        <w:t xml:space="preserve"> und </w:t>
      </w:r>
      <w:r w:rsidR="00265B04" w:rsidRPr="00DA51B7">
        <w:rPr>
          <w:rFonts w:cs="Calibri"/>
          <w:lang w:val="de-DE"/>
        </w:rPr>
        <w:t xml:space="preserve">der </w:t>
      </w:r>
      <w:r w:rsidRPr="00DA51B7">
        <w:rPr>
          <w:rFonts w:cs="Calibri"/>
          <w:lang w:val="de-DE"/>
        </w:rPr>
        <w:t xml:space="preserve">Handelsstreit zwischen USA und China </w:t>
      </w:r>
      <w:r w:rsidR="00265B04" w:rsidRPr="00DA51B7">
        <w:rPr>
          <w:rFonts w:cs="Calibri"/>
          <w:lang w:val="de-DE"/>
        </w:rPr>
        <w:t>die Kapitalmärkte</w:t>
      </w:r>
      <w:r w:rsidRPr="00DA51B7">
        <w:rPr>
          <w:rFonts w:cs="Calibri"/>
          <w:lang w:val="de-DE"/>
        </w:rPr>
        <w:t xml:space="preserve">. </w:t>
      </w:r>
      <w:r w:rsidR="00497172" w:rsidRPr="00DA51B7">
        <w:rPr>
          <w:rFonts w:cs="Calibri"/>
          <w:lang w:val="de-DE"/>
        </w:rPr>
        <w:t xml:space="preserve">Der Gewinn vor Steuern (EGT) erreichte </w:t>
      </w:r>
      <w:bookmarkStart w:id="0" w:name="_GoBack"/>
      <w:r w:rsidR="00E57B38">
        <w:rPr>
          <w:rFonts w:cs="Calibri"/>
          <w:lang w:val="de-DE"/>
        </w:rPr>
        <w:t>rund</w:t>
      </w:r>
      <w:bookmarkEnd w:id="0"/>
      <w:r w:rsidR="00043EA5" w:rsidRPr="00DA51B7">
        <w:rPr>
          <w:rFonts w:cs="Calibri"/>
          <w:lang w:val="de-DE"/>
        </w:rPr>
        <w:t xml:space="preserve"> </w:t>
      </w:r>
      <w:r w:rsidR="002F0653" w:rsidRPr="00DA51B7">
        <w:rPr>
          <w:rFonts w:cs="Calibri"/>
          <w:lang w:val="de-DE"/>
        </w:rPr>
        <w:t>10,0</w:t>
      </w:r>
      <w:r w:rsidR="00497172" w:rsidRPr="00DA51B7">
        <w:rPr>
          <w:rFonts w:cs="Calibri"/>
          <w:lang w:val="de-DE"/>
        </w:rPr>
        <w:t xml:space="preserve"> Millionen Euro.</w:t>
      </w:r>
    </w:p>
    <w:p w14:paraId="19C7DEDA" w14:textId="77777777" w:rsidR="006A6A62" w:rsidRPr="00DA51B7" w:rsidRDefault="006A6A62" w:rsidP="00AD09CF">
      <w:pPr>
        <w:spacing w:after="0"/>
        <w:rPr>
          <w:rFonts w:cs="Calibri"/>
          <w:lang w:val="de-DE"/>
        </w:rPr>
      </w:pPr>
    </w:p>
    <w:p w14:paraId="23BD0DF7" w14:textId="06154988" w:rsidR="00A35B01" w:rsidRPr="00DA51B7" w:rsidRDefault="00C92800" w:rsidP="00AD09CF">
      <w:pPr>
        <w:spacing w:after="0"/>
        <w:rPr>
          <w:rFonts w:cs="Calibri"/>
          <w:i/>
          <w:iCs/>
          <w:lang w:val="de-DE"/>
        </w:rPr>
      </w:pPr>
      <w:r w:rsidRPr="00DA51B7">
        <w:rPr>
          <w:rFonts w:cs="Calibri"/>
          <w:b/>
          <w:bCs/>
          <w:lang w:val="de-DE"/>
        </w:rPr>
        <w:t>Vorstandsmitglied und -spreche</w:t>
      </w:r>
      <w:r w:rsidR="00A35B01" w:rsidRPr="00DA51B7">
        <w:rPr>
          <w:rFonts w:cs="Calibri"/>
          <w:b/>
          <w:bCs/>
          <w:lang w:val="de-DE"/>
        </w:rPr>
        <w:t xml:space="preserve">r </w:t>
      </w:r>
      <w:r w:rsidRPr="00DA51B7">
        <w:rPr>
          <w:rFonts w:cs="Calibri"/>
          <w:b/>
          <w:bCs/>
          <w:lang w:val="de-DE"/>
        </w:rPr>
        <w:t>Ingo Hofmann</w:t>
      </w:r>
      <w:r w:rsidR="00A35B01" w:rsidRPr="00DA51B7">
        <w:rPr>
          <w:rFonts w:cs="Calibri"/>
          <w:b/>
          <w:bCs/>
          <w:lang w:val="de-DE"/>
        </w:rPr>
        <w:t>:</w:t>
      </w:r>
      <w:r w:rsidR="00A35B01" w:rsidRPr="00DA51B7">
        <w:rPr>
          <w:rFonts w:cs="Calibri"/>
          <w:lang w:val="de-DE"/>
        </w:rPr>
        <w:t xml:space="preserve"> </w:t>
      </w:r>
      <w:r w:rsidR="00450E25" w:rsidRPr="00DA51B7">
        <w:rPr>
          <w:rFonts w:cs="Calibri"/>
          <w:lang w:val="de-DE"/>
        </w:rPr>
        <w:t>„</w:t>
      </w:r>
      <w:r w:rsidR="004665E9" w:rsidRPr="00052AA1">
        <w:rPr>
          <w:rFonts w:cs="Calibri"/>
          <w:i/>
          <w:iCs/>
          <w:lang w:val="de-DE"/>
        </w:rPr>
        <w:t>Das Ergebnis des Jahres 2019 belegt das solide Fundament unserer Versicherungsgruppe und insbesondere das der Merkur Versicherung AG. Vor dem Hintergrund des anhaltenden niedrigen Zinsumfeldes sind die aktuellen Zahlen durchweg als positiv zu bewerten. Unsere Marke und unsere innovativen Produkte haben weiter an Strahlkraft gewonnen und werden auch weiterhin eine verlässliche Basis für eine zukünftige positive und marktüberdurchschnittliche Entwicklung sein.</w:t>
      </w:r>
      <w:r w:rsidR="00480FAF" w:rsidRPr="00052AA1">
        <w:rPr>
          <w:rFonts w:cs="Calibri"/>
          <w:i/>
          <w:iCs/>
          <w:lang w:val="de-DE"/>
        </w:rPr>
        <w:t xml:space="preserve"> Für uns steht auch in Zukunft die Absicherung des Wunder</w:t>
      </w:r>
      <w:r w:rsidR="00695EA4">
        <w:rPr>
          <w:rFonts w:cs="Calibri"/>
          <w:i/>
          <w:iCs/>
          <w:lang w:val="de-DE"/>
        </w:rPr>
        <w:t>s</w:t>
      </w:r>
      <w:r w:rsidR="00480FAF" w:rsidRPr="00052AA1">
        <w:rPr>
          <w:rFonts w:cs="Calibri"/>
          <w:i/>
          <w:iCs/>
          <w:lang w:val="de-DE"/>
        </w:rPr>
        <w:t xml:space="preserve"> Mensch im Mittelpunkt</w:t>
      </w:r>
      <w:r w:rsidR="00521790">
        <w:rPr>
          <w:rFonts w:cs="Calibri"/>
          <w:i/>
          <w:iCs/>
          <w:lang w:val="de-DE"/>
        </w:rPr>
        <w:t>.</w:t>
      </w:r>
      <w:r w:rsidR="00B03CFB" w:rsidRPr="00052AA1">
        <w:rPr>
          <w:rFonts w:cs="Calibri"/>
          <w:i/>
          <w:iCs/>
          <w:lang w:val="de-DE"/>
        </w:rPr>
        <w:t>“</w:t>
      </w:r>
    </w:p>
    <w:p w14:paraId="26CD7C1F" w14:textId="77777777" w:rsidR="006A6A62" w:rsidRPr="00DA51B7" w:rsidRDefault="006A6A62" w:rsidP="00AD09CF">
      <w:pPr>
        <w:spacing w:after="0"/>
        <w:rPr>
          <w:rFonts w:cs="Calibri"/>
          <w:i/>
          <w:iCs/>
          <w:lang w:val="de-DE"/>
        </w:rPr>
      </w:pPr>
    </w:p>
    <w:p w14:paraId="341F7E5D" w14:textId="77777777" w:rsidR="006A6A62" w:rsidRPr="00DA51B7" w:rsidRDefault="00222D88" w:rsidP="000E0945">
      <w:pPr>
        <w:spacing w:after="120"/>
        <w:rPr>
          <w:rFonts w:cs="Calibri"/>
          <w:b/>
          <w:bCs/>
          <w:sz w:val="28"/>
          <w:szCs w:val="28"/>
          <w:lang w:val="de-DE"/>
        </w:rPr>
      </w:pPr>
      <w:r w:rsidRPr="00DA51B7">
        <w:rPr>
          <w:rFonts w:cs="Calibri"/>
          <w:b/>
          <w:bCs/>
          <w:sz w:val="28"/>
          <w:szCs w:val="28"/>
          <w:lang w:val="de-DE"/>
        </w:rPr>
        <w:t>Die Sparten im Überblick</w:t>
      </w:r>
    </w:p>
    <w:p w14:paraId="373F8C1A" w14:textId="77777777" w:rsidR="00A35B01" w:rsidRPr="00DA51B7" w:rsidRDefault="00A35B01" w:rsidP="000E0945">
      <w:pPr>
        <w:spacing w:after="120"/>
        <w:rPr>
          <w:rFonts w:cs="Calibri"/>
          <w:lang w:val="de-DE"/>
        </w:rPr>
      </w:pPr>
      <w:r w:rsidRPr="00DA51B7">
        <w:rPr>
          <w:rFonts w:cs="Calibri"/>
          <w:b/>
          <w:bCs/>
          <w:lang w:val="de-DE"/>
        </w:rPr>
        <w:t>Krankenversicherung</w:t>
      </w:r>
      <w:r w:rsidR="004C3560" w:rsidRPr="00DA51B7">
        <w:rPr>
          <w:rFonts w:cs="Calibri"/>
          <w:b/>
          <w:bCs/>
          <w:lang w:val="de-DE"/>
        </w:rPr>
        <w:t xml:space="preserve">. </w:t>
      </w:r>
      <w:r w:rsidR="00D566D5" w:rsidRPr="00DA51B7">
        <w:rPr>
          <w:rFonts w:cs="Calibri"/>
          <w:lang w:val="de-DE"/>
        </w:rPr>
        <w:t xml:space="preserve">Das Kerngeschäft in der Sparte Krankenversicherung </w:t>
      </w:r>
      <w:r w:rsidR="00510817" w:rsidRPr="00DA51B7">
        <w:rPr>
          <w:rFonts w:cs="Calibri"/>
          <w:lang w:val="de-DE"/>
        </w:rPr>
        <w:t xml:space="preserve">erwies sich </w:t>
      </w:r>
      <w:r w:rsidR="002F0653" w:rsidRPr="00DA51B7">
        <w:rPr>
          <w:rFonts w:cs="Calibri"/>
          <w:lang w:val="de-DE"/>
        </w:rPr>
        <w:t xml:space="preserve">2019 </w:t>
      </w:r>
      <w:r w:rsidR="00D566D5" w:rsidRPr="00DA51B7">
        <w:rPr>
          <w:rFonts w:cs="Calibri"/>
          <w:lang w:val="de-DE"/>
        </w:rPr>
        <w:t xml:space="preserve">abermals </w:t>
      </w:r>
      <w:r w:rsidR="00510817" w:rsidRPr="00DA51B7">
        <w:rPr>
          <w:rFonts w:cs="Calibri"/>
          <w:lang w:val="de-DE"/>
        </w:rPr>
        <w:t xml:space="preserve">als </w:t>
      </w:r>
      <w:r w:rsidR="00A25583" w:rsidRPr="00DA51B7">
        <w:rPr>
          <w:rFonts w:cs="Calibri"/>
          <w:lang w:val="de-DE"/>
        </w:rPr>
        <w:t>Wachstumsträger. Hier konnte</w:t>
      </w:r>
      <w:r w:rsidR="00B03CFB" w:rsidRPr="00DA51B7">
        <w:rPr>
          <w:rFonts w:cs="Calibri"/>
          <w:lang w:val="de-DE"/>
        </w:rPr>
        <w:t>n</w:t>
      </w:r>
      <w:r w:rsidR="00A25583" w:rsidRPr="00DA51B7">
        <w:rPr>
          <w:rFonts w:cs="Calibri"/>
          <w:lang w:val="de-DE"/>
        </w:rPr>
        <w:t xml:space="preserve"> die Prämien mit einem Plus von</w:t>
      </w:r>
      <w:r w:rsidR="002126EC" w:rsidRPr="00DA51B7">
        <w:rPr>
          <w:rFonts w:cs="Calibri"/>
          <w:lang w:val="de-DE"/>
        </w:rPr>
        <w:t xml:space="preserve"> +</w:t>
      </w:r>
      <w:r w:rsidR="00A25583" w:rsidRPr="00DA51B7">
        <w:rPr>
          <w:rFonts w:cs="Calibri"/>
          <w:lang w:val="de-DE"/>
        </w:rPr>
        <w:t xml:space="preserve"> </w:t>
      </w:r>
      <w:r w:rsidR="002F0653" w:rsidRPr="00DA51B7">
        <w:rPr>
          <w:rFonts w:cs="Calibri"/>
          <w:lang w:val="de-DE"/>
        </w:rPr>
        <w:t>7,2</w:t>
      </w:r>
      <w:r w:rsidR="00A25583" w:rsidRPr="00DA51B7">
        <w:rPr>
          <w:rFonts w:cs="Calibri"/>
          <w:lang w:val="de-DE"/>
        </w:rPr>
        <w:t xml:space="preserve"> Prozent auf </w:t>
      </w:r>
      <w:r w:rsidR="002126EC" w:rsidRPr="00DA51B7">
        <w:rPr>
          <w:rFonts w:cs="Calibri"/>
          <w:lang w:val="de-DE"/>
        </w:rPr>
        <w:br/>
      </w:r>
      <w:r w:rsidR="002F0653" w:rsidRPr="00DA51B7">
        <w:rPr>
          <w:rFonts w:cs="Calibri"/>
          <w:lang w:val="de-DE"/>
        </w:rPr>
        <w:t>426,4</w:t>
      </w:r>
      <w:r w:rsidRPr="00DA51B7">
        <w:rPr>
          <w:rFonts w:cs="Calibri"/>
          <w:lang w:val="de-DE"/>
        </w:rPr>
        <w:t xml:space="preserve"> Millionen Euro erhöht werden – womit </w:t>
      </w:r>
      <w:r w:rsidR="00A25583" w:rsidRPr="00DA51B7">
        <w:rPr>
          <w:rFonts w:cs="Calibri"/>
          <w:lang w:val="de-DE"/>
        </w:rPr>
        <w:t>der prognostizierte Marktdurchschnitt</w:t>
      </w:r>
      <w:r w:rsidRPr="00DA51B7">
        <w:rPr>
          <w:rFonts w:cs="Calibri"/>
          <w:lang w:val="de-DE"/>
        </w:rPr>
        <w:t xml:space="preserve"> (</w:t>
      </w:r>
      <w:r w:rsidR="0055061F" w:rsidRPr="00DA51B7">
        <w:rPr>
          <w:rFonts w:cs="Calibri"/>
          <w:lang w:val="de-DE"/>
        </w:rPr>
        <w:t>+</w:t>
      </w:r>
      <w:r w:rsidRPr="00DA51B7">
        <w:rPr>
          <w:rFonts w:cs="Calibri"/>
          <w:lang w:val="de-DE"/>
        </w:rPr>
        <w:t xml:space="preserve"> </w:t>
      </w:r>
      <w:r w:rsidR="009036A0" w:rsidRPr="00DA51B7">
        <w:rPr>
          <w:rFonts w:cs="Calibri"/>
          <w:lang w:val="de-DE"/>
        </w:rPr>
        <w:t>3,8</w:t>
      </w:r>
      <w:r w:rsidR="00AB4579" w:rsidRPr="00DA51B7">
        <w:rPr>
          <w:rFonts w:cs="Calibri"/>
          <w:lang w:val="de-DE"/>
        </w:rPr>
        <w:t xml:space="preserve"> </w:t>
      </w:r>
      <w:r w:rsidRPr="00DA51B7">
        <w:rPr>
          <w:rFonts w:cs="Calibri"/>
          <w:lang w:val="de-DE"/>
        </w:rPr>
        <w:t xml:space="preserve">Prozent) </w:t>
      </w:r>
      <w:r w:rsidR="00A25583" w:rsidRPr="00DA51B7">
        <w:rPr>
          <w:rFonts w:cs="Calibri"/>
          <w:lang w:val="de-DE"/>
        </w:rPr>
        <w:t>deutlich</w:t>
      </w:r>
      <w:r w:rsidRPr="00DA51B7">
        <w:rPr>
          <w:rFonts w:cs="Calibri"/>
          <w:lang w:val="de-DE"/>
        </w:rPr>
        <w:t xml:space="preserve"> übertroffen wurde. Die Zahl de</w:t>
      </w:r>
      <w:r w:rsidR="00AB4579" w:rsidRPr="00DA51B7">
        <w:rPr>
          <w:rFonts w:cs="Calibri"/>
          <w:lang w:val="de-DE"/>
        </w:rPr>
        <w:t xml:space="preserve">r </w:t>
      </w:r>
      <w:proofErr w:type="spellStart"/>
      <w:r w:rsidR="00AB4579" w:rsidRPr="00DA51B7">
        <w:rPr>
          <w:rFonts w:cs="Calibri"/>
          <w:lang w:val="de-DE"/>
        </w:rPr>
        <w:t>Risken</w:t>
      </w:r>
      <w:proofErr w:type="spellEnd"/>
      <w:r w:rsidR="00AB4579" w:rsidRPr="00DA51B7">
        <w:rPr>
          <w:rFonts w:cs="Calibri"/>
          <w:lang w:val="de-DE"/>
        </w:rPr>
        <w:t xml:space="preserve"> belief sich auf </w:t>
      </w:r>
      <w:r w:rsidR="00F27B0A" w:rsidRPr="00DA51B7">
        <w:rPr>
          <w:rFonts w:cs="Calibri"/>
          <w:lang w:val="de-DE"/>
        </w:rPr>
        <w:t>634.848</w:t>
      </w:r>
      <w:r w:rsidRPr="00DA51B7">
        <w:rPr>
          <w:rFonts w:cs="Calibri"/>
          <w:lang w:val="de-DE"/>
        </w:rPr>
        <w:t xml:space="preserve"> und zeigt somit e</w:t>
      </w:r>
      <w:r w:rsidR="001A1A44" w:rsidRPr="00DA51B7">
        <w:rPr>
          <w:rFonts w:cs="Calibri"/>
          <w:lang w:val="de-DE"/>
        </w:rPr>
        <w:t>ine Steigerung von</w:t>
      </w:r>
      <w:r w:rsidR="00C51E97" w:rsidRPr="00DA51B7">
        <w:rPr>
          <w:rFonts w:cs="Calibri"/>
          <w:lang w:val="de-DE"/>
        </w:rPr>
        <w:t xml:space="preserve"> </w:t>
      </w:r>
      <w:r w:rsidR="002126EC" w:rsidRPr="00DA51B7">
        <w:rPr>
          <w:rFonts w:cs="Calibri"/>
          <w:lang w:val="de-DE"/>
        </w:rPr>
        <w:t>+</w:t>
      </w:r>
      <w:r w:rsidR="001A1A44" w:rsidRPr="00DA51B7">
        <w:rPr>
          <w:rFonts w:cs="Calibri"/>
          <w:lang w:val="de-DE"/>
        </w:rPr>
        <w:t xml:space="preserve"> </w:t>
      </w:r>
      <w:r w:rsidR="00F27B0A" w:rsidRPr="00DA51B7">
        <w:rPr>
          <w:rFonts w:cs="Calibri"/>
          <w:lang w:val="de-DE"/>
        </w:rPr>
        <w:t>3,0</w:t>
      </w:r>
      <w:r w:rsidR="001A1A44" w:rsidRPr="00DA51B7">
        <w:rPr>
          <w:rFonts w:cs="Calibri"/>
          <w:lang w:val="de-DE"/>
        </w:rPr>
        <w:t xml:space="preserve"> Prozent.</w:t>
      </w:r>
    </w:p>
    <w:p w14:paraId="1BEEA4E1" w14:textId="77777777" w:rsidR="006A6A62" w:rsidRPr="00DA51B7" w:rsidRDefault="006A6A62" w:rsidP="00AD09CF">
      <w:pPr>
        <w:spacing w:after="0"/>
        <w:rPr>
          <w:rFonts w:cs="Calibri"/>
          <w:lang w:val="de-DE"/>
        </w:rPr>
      </w:pPr>
    </w:p>
    <w:p w14:paraId="2D3800A4" w14:textId="77777777" w:rsidR="00A35B01" w:rsidRPr="00DA51B7" w:rsidRDefault="00A35B01" w:rsidP="00AD09CF">
      <w:pPr>
        <w:spacing w:after="0"/>
        <w:rPr>
          <w:rFonts w:cs="Calibri"/>
          <w:lang w:val="de-DE"/>
        </w:rPr>
      </w:pPr>
      <w:r w:rsidRPr="00DA51B7">
        <w:rPr>
          <w:rFonts w:cs="Calibri"/>
          <w:b/>
          <w:bCs/>
          <w:lang w:val="de-DE"/>
        </w:rPr>
        <w:t>Sachversicherung</w:t>
      </w:r>
      <w:r w:rsidR="004C3560" w:rsidRPr="00DA51B7">
        <w:rPr>
          <w:rFonts w:cs="Calibri"/>
          <w:b/>
          <w:bCs/>
          <w:lang w:val="de-DE"/>
        </w:rPr>
        <w:t xml:space="preserve">. </w:t>
      </w:r>
      <w:r w:rsidR="00E7117D" w:rsidRPr="00DA51B7">
        <w:rPr>
          <w:rFonts w:cs="Calibri"/>
          <w:lang w:val="de-DE"/>
        </w:rPr>
        <w:t xml:space="preserve">Das Prämienvolumen in der Sachversicherung konnte </w:t>
      </w:r>
      <w:r w:rsidR="00F27B0A" w:rsidRPr="00DA51B7">
        <w:rPr>
          <w:rFonts w:cs="Calibri"/>
          <w:lang w:val="de-DE"/>
        </w:rPr>
        <w:t xml:space="preserve">2019 </w:t>
      </w:r>
      <w:r w:rsidR="00E7117D" w:rsidRPr="00DA51B7">
        <w:rPr>
          <w:rFonts w:cs="Calibri"/>
          <w:lang w:val="de-DE"/>
        </w:rPr>
        <w:t>mit</w:t>
      </w:r>
      <w:r w:rsidR="00450E25" w:rsidRPr="00DA51B7">
        <w:rPr>
          <w:rFonts w:cs="Calibri"/>
          <w:lang w:val="de-DE"/>
        </w:rPr>
        <w:t xml:space="preserve"> einem Plus von </w:t>
      </w:r>
      <w:r w:rsidR="006A6A62" w:rsidRPr="00DA51B7">
        <w:rPr>
          <w:rFonts w:cs="Calibri"/>
          <w:lang w:val="de-DE"/>
        </w:rPr>
        <w:br/>
      </w:r>
      <w:r w:rsidR="002126EC" w:rsidRPr="00DA51B7">
        <w:rPr>
          <w:rFonts w:cs="Calibri"/>
          <w:lang w:val="de-DE"/>
        </w:rPr>
        <w:t xml:space="preserve">+ </w:t>
      </w:r>
      <w:r w:rsidR="00F27B0A" w:rsidRPr="00DA51B7">
        <w:rPr>
          <w:rFonts w:cs="Calibri"/>
          <w:lang w:val="de-DE"/>
        </w:rPr>
        <w:t>2,</w:t>
      </w:r>
      <w:r w:rsidR="00771CB6" w:rsidRPr="00DA51B7">
        <w:rPr>
          <w:rFonts w:cs="Calibri"/>
          <w:lang w:val="de-DE"/>
        </w:rPr>
        <w:t>2</w:t>
      </w:r>
      <w:r w:rsidRPr="00DA51B7">
        <w:rPr>
          <w:rFonts w:cs="Calibri"/>
          <w:lang w:val="de-DE"/>
        </w:rPr>
        <w:t xml:space="preserve"> Prozent </w:t>
      </w:r>
      <w:r w:rsidR="00E7117D" w:rsidRPr="00DA51B7">
        <w:rPr>
          <w:rFonts w:cs="Calibri"/>
          <w:lang w:val="de-DE"/>
        </w:rPr>
        <w:t>erneut gesteigert werden (</w:t>
      </w:r>
      <w:r w:rsidR="00F27B0A" w:rsidRPr="00DA51B7">
        <w:rPr>
          <w:rFonts w:cs="Calibri"/>
          <w:lang w:val="de-DE"/>
        </w:rPr>
        <w:t>2018: +</w:t>
      </w:r>
      <w:r w:rsidR="006A6A62" w:rsidRPr="00DA51B7">
        <w:rPr>
          <w:rFonts w:cs="Calibri"/>
          <w:lang w:val="de-DE"/>
        </w:rPr>
        <w:t xml:space="preserve"> </w:t>
      </w:r>
      <w:r w:rsidR="00F27B0A" w:rsidRPr="00DA51B7">
        <w:rPr>
          <w:rFonts w:cs="Calibri"/>
          <w:lang w:val="de-DE"/>
        </w:rPr>
        <w:t>1,2</w:t>
      </w:r>
      <w:r w:rsidR="00E7117D" w:rsidRPr="00DA51B7">
        <w:rPr>
          <w:rFonts w:cs="Calibri"/>
          <w:lang w:val="de-DE"/>
        </w:rPr>
        <w:t xml:space="preserve"> Prozent). Dies ergab ein Prämienvolumen von</w:t>
      </w:r>
      <w:r w:rsidR="000E0945" w:rsidRPr="00DA51B7">
        <w:rPr>
          <w:rFonts w:cs="Calibri"/>
          <w:lang w:val="de-DE"/>
        </w:rPr>
        <w:t xml:space="preserve"> </w:t>
      </w:r>
      <w:r w:rsidR="00F27B0A" w:rsidRPr="00DA51B7">
        <w:rPr>
          <w:rFonts w:cs="Calibri"/>
          <w:lang w:val="de-DE"/>
        </w:rPr>
        <w:t>21,1</w:t>
      </w:r>
      <w:r w:rsidRPr="00DA51B7">
        <w:rPr>
          <w:rFonts w:cs="Calibri"/>
          <w:lang w:val="de-DE"/>
        </w:rPr>
        <w:t xml:space="preserve"> Millionen Eur</w:t>
      </w:r>
      <w:r w:rsidR="001A1A44" w:rsidRPr="00DA51B7">
        <w:rPr>
          <w:rFonts w:cs="Calibri"/>
          <w:lang w:val="de-DE"/>
        </w:rPr>
        <w:t>o</w:t>
      </w:r>
      <w:r w:rsidR="00E7117D" w:rsidRPr="00DA51B7">
        <w:rPr>
          <w:rFonts w:cs="Calibri"/>
          <w:lang w:val="de-DE"/>
        </w:rPr>
        <w:t>.</w:t>
      </w:r>
      <w:r w:rsidR="001A1A44" w:rsidRPr="00DA51B7">
        <w:rPr>
          <w:rFonts w:cs="Calibri"/>
          <w:lang w:val="de-DE"/>
        </w:rPr>
        <w:t xml:space="preserve"> </w:t>
      </w:r>
    </w:p>
    <w:p w14:paraId="587D5032" w14:textId="77777777" w:rsidR="006A6A62" w:rsidRPr="00DA51B7" w:rsidRDefault="006A6A62" w:rsidP="00AD09CF">
      <w:pPr>
        <w:spacing w:after="0"/>
        <w:rPr>
          <w:rFonts w:cs="Calibri"/>
          <w:lang w:val="de-DE"/>
        </w:rPr>
      </w:pPr>
    </w:p>
    <w:p w14:paraId="5A7A65FB" w14:textId="77777777" w:rsidR="00A35B01" w:rsidRPr="00DA51B7" w:rsidRDefault="004C3560" w:rsidP="00AD09CF">
      <w:pPr>
        <w:spacing w:after="0"/>
        <w:rPr>
          <w:rFonts w:cs="Calibri"/>
          <w:lang w:val="de-DE"/>
        </w:rPr>
      </w:pPr>
      <w:r w:rsidRPr="00DA51B7">
        <w:rPr>
          <w:rFonts w:cs="Calibri"/>
          <w:b/>
          <w:bCs/>
          <w:lang w:val="de-DE"/>
        </w:rPr>
        <w:t xml:space="preserve">Unfallversicherung. </w:t>
      </w:r>
      <w:r w:rsidR="00450E25" w:rsidRPr="00DA51B7">
        <w:rPr>
          <w:rFonts w:cs="Calibri"/>
          <w:lang w:val="de-DE"/>
        </w:rPr>
        <w:t xml:space="preserve">In der Unfallversicherung gab es </w:t>
      </w:r>
      <w:r w:rsidR="00F27B0A" w:rsidRPr="00DA51B7">
        <w:rPr>
          <w:rFonts w:cs="Calibri"/>
          <w:lang w:val="de-DE"/>
        </w:rPr>
        <w:t xml:space="preserve">2019 </w:t>
      </w:r>
      <w:r w:rsidR="00F16591" w:rsidRPr="00DA51B7">
        <w:rPr>
          <w:rFonts w:cs="Calibri"/>
          <w:lang w:val="de-DE"/>
        </w:rPr>
        <w:t xml:space="preserve">bereits </w:t>
      </w:r>
      <w:r w:rsidR="00F27B0A" w:rsidRPr="00DA51B7">
        <w:rPr>
          <w:rFonts w:cs="Calibri"/>
          <w:lang w:val="de-DE"/>
        </w:rPr>
        <w:t>eine leichte Steigerung</w:t>
      </w:r>
      <w:r w:rsidR="00450E25" w:rsidRPr="00DA51B7">
        <w:rPr>
          <w:rFonts w:cs="Calibri"/>
          <w:lang w:val="de-DE"/>
        </w:rPr>
        <w:t xml:space="preserve"> in Höhe von </w:t>
      </w:r>
      <w:r w:rsidR="00F27B0A" w:rsidRPr="00DA51B7">
        <w:rPr>
          <w:rFonts w:cs="Calibri"/>
          <w:lang w:val="de-DE"/>
        </w:rPr>
        <w:t>+</w:t>
      </w:r>
      <w:r w:rsidR="006A6A62" w:rsidRPr="00DA51B7">
        <w:rPr>
          <w:rFonts w:cs="Calibri"/>
          <w:lang w:val="de-DE"/>
        </w:rPr>
        <w:t xml:space="preserve"> </w:t>
      </w:r>
      <w:r w:rsidR="00F27B0A" w:rsidRPr="00DA51B7">
        <w:rPr>
          <w:rFonts w:cs="Calibri"/>
          <w:lang w:val="de-DE"/>
        </w:rPr>
        <w:t>0,5</w:t>
      </w:r>
      <w:r w:rsidR="00A35B01" w:rsidRPr="00DA51B7">
        <w:rPr>
          <w:rFonts w:cs="Calibri"/>
          <w:lang w:val="de-DE"/>
        </w:rPr>
        <w:t xml:space="preserve"> Prozent </w:t>
      </w:r>
      <w:r w:rsidR="00450E25" w:rsidRPr="00DA51B7">
        <w:rPr>
          <w:rFonts w:cs="Calibri"/>
          <w:lang w:val="de-DE"/>
        </w:rPr>
        <w:t>(</w:t>
      </w:r>
      <w:r w:rsidR="007A4BA6" w:rsidRPr="00DA51B7">
        <w:rPr>
          <w:rFonts w:cs="Calibri"/>
          <w:lang w:val="de-DE"/>
        </w:rPr>
        <w:t xml:space="preserve">2018: </w:t>
      </w:r>
      <w:r w:rsidR="006A6A62" w:rsidRPr="00DA51B7">
        <w:rPr>
          <w:rFonts w:cs="Calibri"/>
          <w:lang w:val="de-DE"/>
        </w:rPr>
        <w:t xml:space="preserve">– </w:t>
      </w:r>
      <w:r w:rsidR="00F27B0A" w:rsidRPr="00DA51B7">
        <w:rPr>
          <w:rFonts w:cs="Calibri"/>
          <w:lang w:val="de-DE"/>
        </w:rPr>
        <w:t>0,6</w:t>
      </w:r>
      <w:r w:rsidR="00A35B01" w:rsidRPr="00DA51B7">
        <w:rPr>
          <w:rFonts w:cs="Calibri"/>
          <w:lang w:val="de-DE"/>
        </w:rPr>
        <w:t xml:space="preserve"> Prozent</w:t>
      </w:r>
      <w:r w:rsidR="00450E25" w:rsidRPr="00DA51B7">
        <w:rPr>
          <w:rFonts w:cs="Calibri"/>
          <w:lang w:val="de-DE"/>
        </w:rPr>
        <w:t>)</w:t>
      </w:r>
      <w:r w:rsidR="00A35B01" w:rsidRPr="00DA51B7">
        <w:rPr>
          <w:rFonts w:cs="Calibri"/>
          <w:lang w:val="de-DE"/>
        </w:rPr>
        <w:t xml:space="preserve">. Die gesamten Prämien dieser Sparte beliefen sich </w:t>
      </w:r>
      <w:r w:rsidR="00EE07D5" w:rsidRPr="00DA51B7">
        <w:rPr>
          <w:rFonts w:cs="Calibri"/>
          <w:lang w:val="de-DE"/>
        </w:rPr>
        <w:t xml:space="preserve">auf </w:t>
      </w:r>
      <w:r w:rsidR="00F27B0A" w:rsidRPr="00DA51B7">
        <w:rPr>
          <w:rFonts w:cs="Calibri"/>
          <w:lang w:val="de-DE"/>
        </w:rPr>
        <w:t>29,1</w:t>
      </w:r>
      <w:r w:rsidR="00A35B01" w:rsidRPr="00DA51B7">
        <w:rPr>
          <w:rFonts w:cs="Calibri"/>
          <w:lang w:val="de-DE"/>
        </w:rPr>
        <w:t xml:space="preserve"> Millionen Euro.</w:t>
      </w:r>
    </w:p>
    <w:p w14:paraId="24A72387" w14:textId="77777777" w:rsidR="006A6A62" w:rsidRPr="00DA51B7" w:rsidRDefault="006A6A62" w:rsidP="00AD09CF">
      <w:pPr>
        <w:spacing w:after="0"/>
        <w:rPr>
          <w:rFonts w:cs="Calibri"/>
          <w:lang w:val="de-DE"/>
        </w:rPr>
      </w:pPr>
    </w:p>
    <w:p w14:paraId="3B0AC79D" w14:textId="77777777" w:rsidR="00A35B01" w:rsidRPr="00DA51B7" w:rsidRDefault="004C3560" w:rsidP="00AD09CF">
      <w:pPr>
        <w:spacing w:after="0"/>
        <w:rPr>
          <w:rFonts w:cs="Calibri"/>
          <w:lang w:val="de-DE"/>
        </w:rPr>
      </w:pPr>
      <w:r w:rsidRPr="00DA51B7">
        <w:rPr>
          <w:rFonts w:cs="Calibri"/>
          <w:b/>
          <w:bCs/>
          <w:lang w:val="de-DE"/>
        </w:rPr>
        <w:t xml:space="preserve">Lebensversicherung. </w:t>
      </w:r>
      <w:r w:rsidR="00450E25" w:rsidRPr="00DA51B7">
        <w:rPr>
          <w:rFonts w:cs="Calibri"/>
          <w:lang w:val="de-DE"/>
        </w:rPr>
        <w:t>Die negative Marktentwicklung im Bereich der Lebensversicherung</w:t>
      </w:r>
      <w:r w:rsidR="00A35B01" w:rsidRPr="00DA51B7">
        <w:rPr>
          <w:rFonts w:cs="Calibri"/>
          <w:lang w:val="de-DE"/>
        </w:rPr>
        <w:t xml:space="preserve"> spiegelt sich auch in der Bilanz der Merkur Versicherung AG wider: So </w:t>
      </w:r>
      <w:r w:rsidR="00450E25" w:rsidRPr="00DA51B7">
        <w:rPr>
          <w:rFonts w:cs="Calibri"/>
          <w:lang w:val="de-DE"/>
        </w:rPr>
        <w:t>sank</w:t>
      </w:r>
      <w:r w:rsidR="00A35B01" w:rsidRPr="00DA51B7">
        <w:rPr>
          <w:rFonts w:cs="Calibri"/>
          <w:lang w:val="de-DE"/>
        </w:rPr>
        <w:t xml:space="preserve"> das Prämienvolumen unter dem Einfluss des Niedrigzinsumfeldes um </w:t>
      </w:r>
      <w:r w:rsidR="006A6A62" w:rsidRPr="00DA51B7">
        <w:rPr>
          <w:rFonts w:cs="Calibri"/>
          <w:lang w:val="de-DE"/>
        </w:rPr>
        <w:t xml:space="preserve">– </w:t>
      </w:r>
      <w:r w:rsidR="007737BA" w:rsidRPr="00DA51B7">
        <w:rPr>
          <w:rFonts w:cs="Calibri"/>
          <w:lang w:val="de-DE"/>
        </w:rPr>
        <w:t>1,4</w:t>
      </w:r>
      <w:r w:rsidR="00A35B01" w:rsidRPr="00DA51B7">
        <w:rPr>
          <w:rFonts w:cs="Calibri"/>
          <w:lang w:val="de-DE"/>
        </w:rPr>
        <w:t xml:space="preserve"> Prozent auf </w:t>
      </w:r>
      <w:r w:rsidR="007737BA" w:rsidRPr="00DA51B7">
        <w:rPr>
          <w:rFonts w:cs="Calibri"/>
          <w:lang w:val="de-DE"/>
        </w:rPr>
        <w:t>45,5</w:t>
      </w:r>
      <w:r w:rsidR="00A35B01" w:rsidRPr="00DA51B7">
        <w:rPr>
          <w:rFonts w:cs="Calibri"/>
          <w:lang w:val="de-DE"/>
        </w:rPr>
        <w:t xml:space="preserve"> Millionen Euro. Insgesamt wurden im abgelaufenen Geschäftsjahr in der Sparte Lebensversicherung </w:t>
      </w:r>
      <w:r w:rsidR="007737BA" w:rsidRPr="00DA51B7">
        <w:rPr>
          <w:rFonts w:cs="Calibri"/>
          <w:lang w:val="de-DE"/>
        </w:rPr>
        <w:t>56,2</w:t>
      </w:r>
      <w:r w:rsidR="00A35B01" w:rsidRPr="00DA51B7">
        <w:rPr>
          <w:rFonts w:cs="Calibri"/>
          <w:lang w:val="de-DE"/>
        </w:rPr>
        <w:t xml:space="preserve"> Millionen Euro an die Kundinnen und Kunden ausgezahlt.</w:t>
      </w:r>
    </w:p>
    <w:p w14:paraId="27989626" w14:textId="77777777" w:rsidR="006A6A62" w:rsidRPr="00DA51B7" w:rsidRDefault="006A6A62" w:rsidP="00AD09CF">
      <w:pPr>
        <w:spacing w:after="0"/>
        <w:rPr>
          <w:rFonts w:cs="Calibri"/>
          <w:lang w:val="de-DE"/>
        </w:rPr>
      </w:pPr>
    </w:p>
    <w:p w14:paraId="23C4E78E" w14:textId="77777777" w:rsidR="006A6A62" w:rsidRPr="00DA51B7" w:rsidRDefault="006A6A62" w:rsidP="00AD09CF">
      <w:pPr>
        <w:spacing w:after="0"/>
        <w:rPr>
          <w:rFonts w:cs="Calibri"/>
          <w:lang w:val="de-DE"/>
        </w:rPr>
      </w:pPr>
    </w:p>
    <w:p w14:paraId="53F3EB75" w14:textId="77777777" w:rsidR="004C3560" w:rsidRPr="00DA51B7" w:rsidRDefault="004C3560" w:rsidP="00AD09CF">
      <w:pPr>
        <w:spacing w:after="0"/>
        <w:rPr>
          <w:rFonts w:cs="Calibri"/>
          <w:b/>
          <w:sz w:val="28"/>
          <w:szCs w:val="28"/>
          <w:lang w:val="de-DE"/>
        </w:rPr>
      </w:pPr>
      <w:r w:rsidRPr="00DA51B7">
        <w:rPr>
          <w:rFonts w:cs="Calibri"/>
          <w:b/>
          <w:sz w:val="28"/>
          <w:szCs w:val="28"/>
          <w:lang w:val="de-DE"/>
        </w:rPr>
        <w:t xml:space="preserve">Entwicklung </w:t>
      </w:r>
      <w:r w:rsidR="006A6A62" w:rsidRPr="00DA51B7">
        <w:rPr>
          <w:rFonts w:cs="Calibri"/>
          <w:b/>
          <w:sz w:val="28"/>
          <w:szCs w:val="28"/>
          <w:lang w:val="de-DE"/>
        </w:rPr>
        <w:t>der T</w:t>
      </w:r>
      <w:r w:rsidRPr="00DA51B7">
        <w:rPr>
          <w:rFonts w:cs="Calibri"/>
          <w:b/>
          <w:sz w:val="28"/>
          <w:szCs w:val="28"/>
          <w:lang w:val="de-DE"/>
        </w:rPr>
        <w:t>ochtergesellschaften in CE</w:t>
      </w:r>
      <w:r w:rsidR="003A34A9" w:rsidRPr="00DA51B7">
        <w:rPr>
          <w:rFonts w:cs="Calibri"/>
          <w:b/>
          <w:sz w:val="28"/>
          <w:szCs w:val="28"/>
          <w:lang w:val="de-DE"/>
        </w:rPr>
        <w:t>E</w:t>
      </w:r>
    </w:p>
    <w:p w14:paraId="4F9CBC2C" w14:textId="77777777" w:rsidR="006A6A62" w:rsidRPr="00DA51B7" w:rsidRDefault="00157D6C" w:rsidP="00AD09CF">
      <w:pPr>
        <w:spacing w:after="0"/>
        <w:rPr>
          <w:rFonts w:cs="Calibri"/>
          <w:lang w:val="de-DE"/>
        </w:rPr>
      </w:pPr>
      <w:r w:rsidRPr="00DA51B7">
        <w:rPr>
          <w:rFonts w:cs="Calibri"/>
        </w:rPr>
        <w:t xml:space="preserve">Das Auslandsgeschäft entwickelte sich im Jahr </w:t>
      </w:r>
      <w:r w:rsidR="007737BA" w:rsidRPr="00DA51B7">
        <w:rPr>
          <w:rFonts w:cs="Calibri"/>
        </w:rPr>
        <w:t xml:space="preserve">2019 </w:t>
      </w:r>
      <w:r w:rsidRPr="00DA51B7">
        <w:rPr>
          <w:rFonts w:cs="Calibri"/>
        </w:rPr>
        <w:t>stabil. Insgesamt erzielte die Merkur Versicherung in der Region Südosteuropa (CEE</w:t>
      </w:r>
      <w:r w:rsidR="006A6A62" w:rsidRPr="00DA51B7">
        <w:rPr>
          <w:rFonts w:cs="Calibri"/>
        </w:rPr>
        <w:t xml:space="preserve">; </w:t>
      </w:r>
      <w:r w:rsidRPr="00DA51B7">
        <w:rPr>
          <w:rFonts w:cs="Calibri"/>
        </w:rPr>
        <w:t>Slowenien, Kroatien</w:t>
      </w:r>
      <w:r w:rsidR="00550FE1" w:rsidRPr="00DA51B7">
        <w:rPr>
          <w:rFonts w:cs="Calibri"/>
        </w:rPr>
        <w:t xml:space="preserve"> und</w:t>
      </w:r>
      <w:r w:rsidRPr="00DA51B7">
        <w:rPr>
          <w:rFonts w:cs="Calibri"/>
        </w:rPr>
        <w:t xml:space="preserve"> Serbien</w:t>
      </w:r>
      <w:r w:rsidR="006A6A62" w:rsidRPr="00DA51B7">
        <w:rPr>
          <w:rFonts w:cs="Calibri"/>
        </w:rPr>
        <w:t>)</w:t>
      </w:r>
      <w:r w:rsidRPr="00DA51B7">
        <w:rPr>
          <w:rFonts w:cs="Calibri"/>
        </w:rPr>
        <w:t xml:space="preserve"> ein Prämienvolumen von </w:t>
      </w:r>
      <w:r w:rsidR="007737BA" w:rsidRPr="00DA51B7">
        <w:rPr>
          <w:rFonts w:cs="Calibri"/>
          <w:lang w:val="de-DE"/>
        </w:rPr>
        <w:t>88,</w:t>
      </w:r>
      <w:r w:rsidR="00F16591" w:rsidRPr="00DA51B7">
        <w:rPr>
          <w:rFonts w:cs="Calibri"/>
          <w:lang w:val="de-DE"/>
        </w:rPr>
        <w:t>7</w:t>
      </w:r>
      <w:r w:rsidRPr="00DA51B7">
        <w:rPr>
          <w:rFonts w:cs="Calibri"/>
          <w:lang w:val="de-DE"/>
        </w:rPr>
        <w:t xml:space="preserve"> Millionen Euro.</w:t>
      </w:r>
      <w:r w:rsidRPr="00DA51B7">
        <w:rPr>
          <w:rFonts w:cs="Calibri"/>
        </w:rPr>
        <w:t xml:space="preserve"> </w:t>
      </w:r>
      <w:r w:rsidR="00E00A85" w:rsidRPr="00DA51B7">
        <w:rPr>
          <w:rFonts w:cs="Calibri"/>
          <w:lang w:val="de-DE"/>
        </w:rPr>
        <w:t xml:space="preserve">Mit Jahresende befanden sich </w:t>
      </w:r>
      <w:r w:rsidR="001D1D02" w:rsidRPr="00DA51B7">
        <w:rPr>
          <w:rFonts w:cs="Calibri"/>
          <w:lang w:val="de-DE"/>
        </w:rPr>
        <w:t>456.525</w:t>
      </w:r>
      <w:r w:rsidR="00E00A85" w:rsidRPr="00DA51B7">
        <w:rPr>
          <w:rFonts w:cs="Calibri"/>
          <w:lang w:val="de-DE"/>
        </w:rPr>
        <w:t xml:space="preserve"> versicherte </w:t>
      </w:r>
      <w:proofErr w:type="spellStart"/>
      <w:r w:rsidR="00E00A85" w:rsidRPr="00DA51B7">
        <w:rPr>
          <w:rFonts w:cs="Calibri"/>
          <w:lang w:val="de-DE"/>
        </w:rPr>
        <w:t>Risken</w:t>
      </w:r>
      <w:proofErr w:type="spellEnd"/>
      <w:r w:rsidR="00E00A85" w:rsidRPr="00DA51B7">
        <w:rPr>
          <w:rFonts w:cs="Calibri"/>
          <w:lang w:val="de-DE"/>
        </w:rPr>
        <w:t xml:space="preserve"> im Bestand. </w:t>
      </w:r>
    </w:p>
    <w:p w14:paraId="4AEBC790" w14:textId="77777777" w:rsidR="006A6A62" w:rsidRPr="00DA51B7" w:rsidRDefault="006A6A62" w:rsidP="00AD09CF">
      <w:pPr>
        <w:spacing w:after="0"/>
        <w:rPr>
          <w:rFonts w:cs="Calibri"/>
          <w:lang w:val="de-DE"/>
        </w:rPr>
      </w:pPr>
    </w:p>
    <w:p w14:paraId="5253C883" w14:textId="77777777" w:rsidR="005B021D" w:rsidRPr="00DA51B7" w:rsidRDefault="001D1D02" w:rsidP="00AD09CF">
      <w:pPr>
        <w:spacing w:after="0"/>
        <w:rPr>
          <w:rFonts w:cs="Calibri"/>
          <w:lang w:val="de-DE"/>
        </w:rPr>
      </w:pPr>
      <w:r w:rsidRPr="00DA51B7">
        <w:rPr>
          <w:rFonts w:cs="Calibri"/>
          <w:lang w:val="de-DE"/>
        </w:rPr>
        <w:t xml:space="preserve">Leicht </w:t>
      </w:r>
      <w:r w:rsidR="00F16591" w:rsidRPr="00DA51B7">
        <w:rPr>
          <w:rFonts w:cs="Calibri"/>
          <w:lang w:val="de-DE"/>
        </w:rPr>
        <w:t>r</w:t>
      </w:r>
      <w:r w:rsidRPr="00DA51B7">
        <w:rPr>
          <w:rFonts w:cs="Calibri"/>
          <w:lang w:val="de-DE"/>
        </w:rPr>
        <w:t>ückläufig</w:t>
      </w:r>
      <w:r w:rsidR="00F16591" w:rsidRPr="00DA51B7">
        <w:rPr>
          <w:rFonts w:cs="Calibri"/>
          <w:lang w:val="de-DE"/>
        </w:rPr>
        <w:t xml:space="preserve"> </w:t>
      </w:r>
      <w:r w:rsidR="0009593E" w:rsidRPr="00DA51B7">
        <w:rPr>
          <w:rFonts w:cs="Calibri"/>
          <w:lang w:val="de-DE"/>
        </w:rPr>
        <w:t>war</w:t>
      </w:r>
      <w:r w:rsidR="00A35B01" w:rsidRPr="00DA51B7">
        <w:rPr>
          <w:rFonts w:cs="Calibri"/>
          <w:lang w:val="de-DE"/>
        </w:rPr>
        <w:t xml:space="preserve"> die Entwicklung der Merkur in </w:t>
      </w:r>
      <w:r w:rsidR="00A35B01" w:rsidRPr="00DA51B7">
        <w:rPr>
          <w:rFonts w:cs="Calibri"/>
          <w:b/>
          <w:bCs/>
          <w:lang w:val="de-DE"/>
        </w:rPr>
        <w:t>Kroatien</w:t>
      </w:r>
      <w:r w:rsidR="003A2D81" w:rsidRPr="00DA51B7">
        <w:rPr>
          <w:rFonts w:cs="Calibri"/>
          <w:lang w:val="de-DE"/>
        </w:rPr>
        <w:t xml:space="preserve">. </w:t>
      </w:r>
      <w:r w:rsidR="00A35B01" w:rsidRPr="00DA51B7">
        <w:rPr>
          <w:rFonts w:cs="Calibri"/>
          <w:lang w:val="de-DE"/>
        </w:rPr>
        <w:t xml:space="preserve">Die abgegrenzten Prämien </w:t>
      </w:r>
      <w:r w:rsidRPr="00DA51B7">
        <w:rPr>
          <w:rFonts w:cs="Calibri"/>
          <w:lang w:val="de-DE"/>
        </w:rPr>
        <w:t xml:space="preserve">sanken um </w:t>
      </w:r>
      <w:r w:rsidR="006A6A62" w:rsidRPr="00DA51B7">
        <w:rPr>
          <w:rFonts w:cs="Calibri"/>
          <w:lang w:val="de-DE"/>
        </w:rPr>
        <w:t xml:space="preserve">– </w:t>
      </w:r>
      <w:r w:rsidRPr="00DA51B7">
        <w:rPr>
          <w:rFonts w:cs="Calibri"/>
          <w:lang w:val="de-DE"/>
        </w:rPr>
        <w:t xml:space="preserve">2,9 Prozent </w:t>
      </w:r>
      <w:r w:rsidR="00A35B01" w:rsidRPr="00DA51B7">
        <w:rPr>
          <w:rFonts w:cs="Calibri"/>
          <w:lang w:val="de-DE"/>
        </w:rPr>
        <w:t xml:space="preserve">und erreichten einen Wert von </w:t>
      </w:r>
      <w:r w:rsidRPr="00DA51B7">
        <w:rPr>
          <w:rFonts w:cs="Calibri"/>
          <w:lang w:val="de-DE"/>
        </w:rPr>
        <w:t>36,4</w:t>
      </w:r>
      <w:r w:rsidR="00A35B01" w:rsidRPr="00DA51B7">
        <w:rPr>
          <w:rFonts w:cs="Calibri"/>
          <w:lang w:val="de-DE"/>
        </w:rPr>
        <w:t xml:space="preserve"> Millionen Euro. Am kroatischen</w:t>
      </w:r>
      <w:r w:rsidR="006A6A62" w:rsidRPr="00DA51B7">
        <w:rPr>
          <w:rFonts w:cs="Calibri"/>
          <w:lang w:val="de-DE"/>
        </w:rPr>
        <w:t xml:space="preserve"> </w:t>
      </w:r>
      <w:r w:rsidR="00A35B01" w:rsidRPr="00DA51B7">
        <w:rPr>
          <w:rFonts w:cs="Calibri"/>
          <w:lang w:val="de-DE"/>
        </w:rPr>
        <w:t xml:space="preserve">Lebensversicherungsmarkt wurde mit </w:t>
      </w:r>
      <w:r w:rsidR="007A4BA6" w:rsidRPr="00DA51B7">
        <w:rPr>
          <w:rFonts w:cs="Calibri"/>
          <w:lang w:val="de-DE"/>
        </w:rPr>
        <w:t>7,9</w:t>
      </w:r>
      <w:r w:rsidR="00A35B01" w:rsidRPr="00DA51B7">
        <w:rPr>
          <w:rFonts w:cs="Calibri"/>
          <w:lang w:val="de-DE"/>
        </w:rPr>
        <w:t xml:space="preserve"> Prozent Anteil am Gesamtprämienvolumen der </w:t>
      </w:r>
      <w:r w:rsidR="007A4BA6" w:rsidRPr="00DA51B7">
        <w:rPr>
          <w:rFonts w:cs="Calibri"/>
          <w:lang w:val="de-DE"/>
        </w:rPr>
        <w:t>6</w:t>
      </w:r>
      <w:r w:rsidR="00A35B01" w:rsidRPr="00DA51B7">
        <w:rPr>
          <w:rFonts w:cs="Calibri"/>
          <w:lang w:val="de-DE"/>
        </w:rPr>
        <w:t>. Rang erreicht.</w:t>
      </w:r>
      <w:r w:rsidR="006A6A62" w:rsidRPr="00DA51B7">
        <w:rPr>
          <w:rFonts w:cs="Calibri"/>
          <w:lang w:val="de-DE"/>
        </w:rPr>
        <w:t xml:space="preserve"> </w:t>
      </w:r>
      <w:r w:rsidR="00A35B01" w:rsidRPr="00DA51B7">
        <w:rPr>
          <w:rFonts w:cs="Calibri"/>
          <w:lang w:val="de-DE"/>
        </w:rPr>
        <w:t xml:space="preserve">Die Geschäftsentwicklung </w:t>
      </w:r>
      <w:r w:rsidR="00985E4A" w:rsidRPr="00DA51B7">
        <w:rPr>
          <w:rFonts w:cs="Calibri"/>
          <w:lang w:val="de-DE"/>
        </w:rPr>
        <w:t xml:space="preserve">in </w:t>
      </w:r>
      <w:r w:rsidR="00A35B01" w:rsidRPr="00DA51B7">
        <w:rPr>
          <w:rFonts w:cs="Calibri"/>
          <w:b/>
          <w:bCs/>
          <w:lang w:val="de-DE"/>
        </w:rPr>
        <w:t>Slowenien</w:t>
      </w:r>
      <w:r w:rsidR="00A35B01" w:rsidRPr="00DA51B7">
        <w:rPr>
          <w:rFonts w:cs="Calibri"/>
          <w:lang w:val="de-DE"/>
        </w:rPr>
        <w:t xml:space="preserve"> </w:t>
      </w:r>
      <w:r w:rsidR="00510817" w:rsidRPr="00DA51B7">
        <w:rPr>
          <w:rFonts w:cs="Calibri"/>
          <w:lang w:val="de-DE"/>
        </w:rPr>
        <w:t>erwies sich als</w:t>
      </w:r>
      <w:r w:rsidR="00A35B01" w:rsidRPr="00DA51B7">
        <w:rPr>
          <w:rFonts w:cs="Calibri"/>
          <w:lang w:val="de-DE"/>
        </w:rPr>
        <w:t xml:space="preserve"> </w:t>
      </w:r>
      <w:r w:rsidR="00550FE1" w:rsidRPr="00DA51B7">
        <w:rPr>
          <w:rFonts w:cs="Calibri"/>
          <w:lang w:val="de-DE"/>
        </w:rPr>
        <w:t>positiv</w:t>
      </w:r>
      <w:r w:rsidR="00A35B01" w:rsidRPr="00DA51B7">
        <w:rPr>
          <w:rFonts w:cs="Calibri"/>
          <w:lang w:val="de-DE"/>
        </w:rPr>
        <w:t>. Die Prämieneinnahmen s</w:t>
      </w:r>
      <w:r w:rsidR="00156BCF" w:rsidRPr="00DA51B7">
        <w:rPr>
          <w:rFonts w:cs="Calibri"/>
          <w:lang w:val="de-DE"/>
        </w:rPr>
        <w:t>tiegen</w:t>
      </w:r>
      <w:r w:rsidR="00A35B01" w:rsidRPr="00DA51B7">
        <w:rPr>
          <w:rFonts w:cs="Calibri"/>
          <w:lang w:val="de-DE"/>
        </w:rPr>
        <w:t xml:space="preserve"> bei einem Aufkommen von </w:t>
      </w:r>
      <w:r w:rsidR="007A4BA6" w:rsidRPr="00DA51B7">
        <w:rPr>
          <w:rFonts w:cs="Calibri"/>
          <w:lang w:val="de-DE"/>
        </w:rPr>
        <w:t>48,4</w:t>
      </w:r>
      <w:r w:rsidR="001A1A44" w:rsidRPr="00DA51B7">
        <w:rPr>
          <w:rFonts w:cs="Calibri"/>
          <w:lang w:val="de-DE"/>
        </w:rPr>
        <w:t xml:space="preserve"> Millionen Euro um </w:t>
      </w:r>
      <w:r w:rsidR="002126EC" w:rsidRPr="00DA51B7">
        <w:rPr>
          <w:rFonts w:cs="Calibri"/>
          <w:lang w:val="de-DE"/>
        </w:rPr>
        <w:t xml:space="preserve">+ </w:t>
      </w:r>
      <w:r w:rsidR="007A4BA6" w:rsidRPr="00DA51B7">
        <w:rPr>
          <w:rFonts w:cs="Calibri"/>
          <w:lang w:val="de-DE"/>
        </w:rPr>
        <w:t>2,5</w:t>
      </w:r>
      <w:r w:rsidR="001A1A44" w:rsidRPr="00DA51B7">
        <w:rPr>
          <w:rFonts w:cs="Calibri"/>
          <w:lang w:val="de-DE"/>
        </w:rPr>
        <w:t xml:space="preserve"> Prozent.</w:t>
      </w:r>
      <w:r w:rsidR="00D30170" w:rsidRPr="00DA51B7">
        <w:rPr>
          <w:rFonts w:cs="Calibri"/>
          <w:lang w:val="de-DE"/>
        </w:rPr>
        <w:t xml:space="preserve"> Mit einem Marktanteil von 7,</w:t>
      </w:r>
      <w:r w:rsidR="007A4BA6" w:rsidRPr="00DA51B7">
        <w:rPr>
          <w:rFonts w:cs="Calibri"/>
          <w:lang w:val="de-DE"/>
        </w:rPr>
        <w:t xml:space="preserve">65 </w:t>
      </w:r>
      <w:r w:rsidR="00D30170" w:rsidRPr="00DA51B7">
        <w:rPr>
          <w:rFonts w:cs="Calibri"/>
          <w:lang w:val="de-DE"/>
        </w:rPr>
        <w:t>Prozent konnte in der Lebensversicherung der 5. Platz erreicht werden.</w:t>
      </w:r>
      <w:r w:rsidR="006A6A62" w:rsidRPr="00DA51B7">
        <w:rPr>
          <w:rFonts w:cs="Calibri"/>
          <w:lang w:val="de-DE"/>
        </w:rPr>
        <w:t xml:space="preserve"> </w:t>
      </w:r>
      <w:r w:rsidR="000E0945" w:rsidRPr="00DA51B7">
        <w:rPr>
          <w:rFonts w:cs="Calibri"/>
          <w:b/>
          <w:bCs/>
          <w:lang w:val="de-DE"/>
        </w:rPr>
        <w:t>Serbien</w:t>
      </w:r>
      <w:r w:rsidR="000E0945" w:rsidRPr="00DA51B7">
        <w:rPr>
          <w:rFonts w:cs="Calibri"/>
          <w:lang w:val="de-DE"/>
        </w:rPr>
        <w:t xml:space="preserve"> </w:t>
      </w:r>
      <w:r w:rsidR="006A6A62" w:rsidRPr="00DA51B7">
        <w:rPr>
          <w:rFonts w:cs="Calibri"/>
          <w:lang w:val="de-DE"/>
        </w:rPr>
        <w:t xml:space="preserve">erwies </w:t>
      </w:r>
      <w:r w:rsidR="00A35B01" w:rsidRPr="00DA51B7">
        <w:rPr>
          <w:rFonts w:cs="Calibri"/>
          <w:lang w:val="de-DE"/>
        </w:rPr>
        <w:t xml:space="preserve">sich </w:t>
      </w:r>
      <w:r w:rsidR="007A4BA6" w:rsidRPr="00DA51B7">
        <w:rPr>
          <w:rFonts w:cs="Calibri"/>
          <w:lang w:val="de-DE"/>
        </w:rPr>
        <w:t xml:space="preserve">abermals </w:t>
      </w:r>
      <w:r w:rsidR="000E0945" w:rsidRPr="00DA51B7">
        <w:rPr>
          <w:rFonts w:cs="Calibri"/>
          <w:lang w:val="de-DE"/>
        </w:rPr>
        <w:t xml:space="preserve">als schwieriger </w:t>
      </w:r>
      <w:r w:rsidR="00A35B01" w:rsidRPr="00DA51B7">
        <w:rPr>
          <w:rFonts w:cs="Calibri"/>
          <w:lang w:val="de-DE"/>
        </w:rPr>
        <w:t xml:space="preserve">Markt. Das Prämienvolumen der Merkur </w:t>
      </w:r>
      <w:proofErr w:type="spellStart"/>
      <w:r w:rsidR="00A35B01" w:rsidRPr="00DA51B7">
        <w:rPr>
          <w:rFonts w:cs="Calibri"/>
          <w:lang w:val="de-DE"/>
        </w:rPr>
        <w:t>osiguranje</w:t>
      </w:r>
      <w:proofErr w:type="spellEnd"/>
      <w:r w:rsidR="00A35B01" w:rsidRPr="00DA51B7">
        <w:rPr>
          <w:rFonts w:cs="Calibri"/>
          <w:lang w:val="de-DE"/>
        </w:rPr>
        <w:t xml:space="preserve"> </w:t>
      </w:r>
      <w:proofErr w:type="spellStart"/>
      <w:r w:rsidR="00A35B01" w:rsidRPr="00DA51B7">
        <w:rPr>
          <w:rFonts w:cs="Calibri"/>
          <w:lang w:val="de-DE"/>
        </w:rPr>
        <w:t>a.d.o.</w:t>
      </w:r>
      <w:proofErr w:type="spellEnd"/>
      <w:r w:rsidR="00A35B01" w:rsidRPr="00DA51B7">
        <w:rPr>
          <w:rFonts w:cs="Calibri"/>
          <w:lang w:val="de-DE"/>
        </w:rPr>
        <w:t xml:space="preserve"> sank </w:t>
      </w:r>
      <w:r w:rsidR="007A4BA6" w:rsidRPr="00DA51B7">
        <w:rPr>
          <w:rFonts w:cs="Calibri"/>
          <w:lang w:val="de-DE"/>
        </w:rPr>
        <w:t xml:space="preserve">2019 </w:t>
      </w:r>
      <w:r w:rsidR="00A35B01" w:rsidRPr="00DA51B7">
        <w:rPr>
          <w:rFonts w:cs="Calibri"/>
          <w:lang w:val="de-DE"/>
        </w:rPr>
        <w:t xml:space="preserve">auf </w:t>
      </w:r>
      <w:r w:rsidR="007A4BA6" w:rsidRPr="00DA51B7">
        <w:rPr>
          <w:rFonts w:cs="Calibri"/>
          <w:lang w:val="de-DE"/>
        </w:rPr>
        <w:t>6,3</w:t>
      </w:r>
      <w:r w:rsidR="00A35B01" w:rsidRPr="00DA51B7">
        <w:rPr>
          <w:rFonts w:cs="Calibri"/>
          <w:lang w:val="de-DE"/>
        </w:rPr>
        <w:t xml:space="preserve"> Mi</w:t>
      </w:r>
      <w:r w:rsidR="000E0945" w:rsidRPr="00DA51B7">
        <w:rPr>
          <w:rFonts w:cs="Calibri"/>
          <w:lang w:val="de-DE"/>
        </w:rPr>
        <w:t xml:space="preserve">llionen </w:t>
      </w:r>
      <w:r w:rsidR="00A35B01" w:rsidRPr="00DA51B7">
        <w:rPr>
          <w:rFonts w:cs="Calibri"/>
          <w:lang w:val="de-DE"/>
        </w:rPr>
        <w:t>Euro.</w:t>
      </w:r>
    </w:p>
    <w:p w14:paraId="73402453" w14:textId="77777777" w:rsidR="006A6A62" w:rsidRPr="00DA51B7" w:rsidRDefault="006A6A62" w:rsidP="00AD09CF">
      <w:pPr>
        <w:spacing w:after="0"/>
        <w:rPr>
          <w:rFonts w:cs="Calibri"/>
          <w:b/>
          <w:bCs/>
          <w:sz w:val="28"/>
          <w:szCs w:val="28"/>
          <w:lang w:val="de-DE"/>
        </w:rPr>
      </w:pPr>
    </w:p>
    <w:p w14:paraId="7EBE8314" w14:textId="77777777" w:rsidR="005B021D" w:rsidRPr="00DA51B7" w:rsidRDefault="005B021D" w:rsidP="00AD09CF">
      <w:pPr>
        <w:spacing w:after="0"/>
        <w:rPr>
          <w:rFonts w:cs="Calibri"/>
          <w:b/>
          <w:sz w:val="28"/>
          <w:szCs w:val="28"/>
          <w:lang w:val="de-DE"/>
        </w:rPr>
      </w:pPr>
      <w:r w:rsidRPr="00DA51B7">
        <w:rPr>
          <w:rFonts w:cs="Calibri"/>
          <w:b/>
          <w:sz w:val="28"/>
          <w:szCs w:val="28"/>
          <w:lang w:val="de-DE"/>
        </w:rPr>
        <w:t>Entwicklung Merkur Konzern</w:t>
      </w:r>
    </w:p>
    <w:p w14:paraId="6DB78B14" w14:textId="77777777" w:rsidR="005B021D" w:rsidRPr="00DA51B7" w:rsidRDefault="005B021D" w:rsidP="00AD09CF">
      <w:pPr>
        <w:spacing w:after="0"/>
        <w:rPr>
          <w:rFonts w:cs="Calibri"/>
          <w:lang w:val="de-DE"/>
        </w:rPr>
      </w:pPr>
      <w:r w:rsidRPr="00DA51B7">
        <w:rPr>
          <w:rFonts w:cs="Calibri"/>
          <w:lang w:val="de-DE"/>
        </w:rPr>
        <w:t xml:space="preserve">Auch der Merkur Konzern weist für </w:t>
      </w:r>
      <w:r w:rsidR="007A4BA6" w:rsidRPr="00DA51B7">
        <w:rPr>
          <w:rFonts w:cs="Calibri"/>
          <w:lang w:val="de-DE"/>
        </w:rPr>
        <w:t xml:space="preserve">2019 </w:t>
      </w:r>
      <w:r w:rsidRPr="00DA51B7">
        <w:rPr>
          <w:rFonts w:cs="Calibri"/>
          <w:lang w:val="de-DE"/>
        </w:rPr>
        <w:t xml:space="preserve">eine solide Prämienentwicklung aus. Das Prämienvolumen wurde um </w:t>
      </w:r>
      <w:r w:rsidR="007A4BA6" w:rsidRPr="00DA51B7">
        <w:rPr>
          <w:rFonts w:cs="Calibri"/>
          <w:lang w:val="de-DE"/>
        </w:rPr>
        <w:t>+</w:t>
      </w:r>
      <w:r w:rsidR="006A6A62" w:rsidRPr="00DA51B7">
        <w:rPr>
          <w:rFonts w:cs="Calibri"/>
          <w:lang w:val="de-DE"/>
        </w:rPr>
        <w:t xml:space="preserve"> </w:t>
      </w:r>
      <w:r w:rsidR="007A4BA6" w:rsidRPr="00DA51B7">
        <w:rPr>
          <w:rFonts w:cs="Calibri"/>
          <w:lang w:val="de-DE"/>
        </w:rPr>
        <w:t>4,8 Prozent auf 610,8</w:t>
      </w:r>
      <w:r w:rsidRPr="00DA51B7">
        <w:rPr>
          <w:rFonts w:cs="Calibri"/>
          <w:lang w:val="de-DE"/>
        </w:rPr>
        <w:t xml:space="preserve"> Millionen Euro gesteigert</w:t>
      </w:r>
      <w:r w:rsidR="000E0945" w:rsidRPr="00DA51B7">
        <w:rPr>
          <w:rFonts w:cs="Calibri"/>
          <w:lang w:val="de-DE"/>
        </w:rPr>
        <w:t xml:space="preserve">, </w:t>
      </w:r>
      <w:r w:rsidRPr="00DA51B7">
        <w:rPr>
          <w:rFonts w:cs="Calibri"/>
          <w:lang w:val="de-DE"/>
        </w:rPr>
        <w:t xml:space="preserve">davon entfallen </w:t>
      </w:r>
      <w:r w:rsidR="007A4BA6" w:rsidRPr="00DA51B7">
        <w:rPr>
          <w:rFonts w:cs="Calibri"/>
          <w:lang w:val="de-DE"/>
        </w:rPr>
        <w:t>14,9</w:t>
      </w:r>
      <w:r w:rsidRPr="00DA51B7">
        <w:rPr>
          <w:rFonts w:cs="Calibri"/>
          <w:lang w:val="de-DE"/>
        </w:rPr>
        <w:t xml:space="preserve"> Prozent auf die Merkur Versicherungstochtergesellschaften in Südosteuropa. Die Anzahl der </w:t>
      </w:r>
      <w:proofErr w:type="spellStart"/>
      <w:r w:rsidRPr="00DA51B7">
        <w:rPr>
          <w:rFonts w:cs="Calibri"/>
          <w:lang w:val="de-DE"/>
        </w:rPr>
        <w:t>Risken</w:t>
      </w:r>
      <w:proofErr w:type="spellEnd"/>
      <w:r w:rsidRPr="00DA51B7">
        <w:rPr>
          <w:rFonts w:cs="Calibri"/>
          <w:lang w:val="de-DE"/>
        </w:rPr>
        <w:t xml:space="preserve"> </w:t>
      </w:r>
      <w:r w:rsidR="007A4BA6" w:rsidRPr="00DA51B7">
        <w:rPr>
          <w:rFonts w:cs="Calibri"/>
          <w:lang w:val="de-DE"/>
        </w:rPr>
        <w:t xml:space="preserve">stieg </w:t>
      </w:r>
      <w:r w:rsidRPr="00DA51B7">
        <w:rPr>
          <w:rFonts w:cs="Calibri"/>
          <w:lang w:val="de-DE"/>
        </w:rPr>
        <w:t xml:space="preserve">auf </w:t>
      </w:r>
      <w:r w:rsidR="007A4BA6" w:rsidRPr="00DA51B7">
        <w:t>1.472.499</w:t>
      </w:r>
      <w:r w:rsidRPr="00DA51B7">
        <w:rPr>
          <w:rFonts w:cs="Calibri"/>
          <w:lang w:val="de-DE"/>
        </w:rPr>
        <w:t xml:space="preserve"> (</w:t>
      </w:r>
      <w:r w:rsidR="007A4BA6" w:rsidRPr="00DA51B7">
        <w:rPr>
          <w:rFonts w:cs="Calibri"/>
          <w:lang w:val="de-DE"/>
        </w:rPr>
        <w:t xml:space="preserve">2018: </w:t>
      </w:r>
      <w:r w:rsidR="007A4BA6" w:rsidRPr="00DA51B7">
        <w:t>1.447.069</w:t>
      </w:r>
      <w:r w:rsidRPr="00DA51B7">
        <w:rPr>
          <w:rFonts w:cs="Calibri"/>
          <w:lang w:val="de-DE"/>
        </w:rPr>
        <w:t>)</w:t>
      </w:r>
      <w:r w:rsidR="002126EC" w:rsidRPr="00DA51B7">
        <w:rPr>
          <w:rFonts w:cs="Calibri"/>
          <w:lang w:val="de-DE"/>
        </w:rPr>
        <w:t>.</w:t>
      </w:r>
      <w:r w:rsidR="007A4BA6" w:rsidRPr="00DA51B7">
        <w:rPr>
          <w:rFonts w:cs="Calibri"/>
          <w:lang w:val="de-DE"/>
        </w:rPr>
        <w:t xml:space="preserve"> Dies ergibt eine Steigerung um +</w:t>
      </w:r>
      <w:r w:rsidR="006A6A62" w:rsidRPr="00DA51B7">
        <w:rPr>
          <w:rFonts w:cs="Calibri"/>
          <w:lang w:val="de-DE"/>
        </w:rPr>
        <w:t xml:space="preserve"> </w:t>
      </w:r>
      <w:r w:rsidR="007A4BA6" w:rsidRPr="00DA51B7">
        <w:rPr>
          <w:rFonts w:cs="Calibri"/>
          <w:lang w:val="de-DE"/>
        </w:rPr>
        <w:t>1,8 Prozent</w:t>
      </w:r>
      <w:r w:rsidRPr="00DA51B7">
        <w:rPr>
          <w:rFonts w:cs="Calibri"/>
          <w:lang w:val="de-DE"/>
        </w:rPr>
        <w:t xml:space="preserve">. Insgesamt verzeichnete der Gesamtkonzern zum Bilanzstichtag einen positiven Vorsteuergewinn (EGT) in Höhe von </w:t>
      </w:r>
      <w:r w:rsidR="007A4BA6" w:rsidRPr="00DA51B7">
        <w:rPr>
          <w:rFonts w:cs="Calibri"/>
          <w:lang w:val="de-DE"/>
        </w:rPr>
        <w:t>15,8</w:t>
      </w:r>
      <w:r w:rsidRPr="00DA51B7">
        <w:rPr>
          <w:rFonts w:cs="Calibri"/>
          <w:lang w:val="de-DE"/>
        </w:rPr>
        <w:t xml:space="preserve"> Millionen Euro.</w:t>
      </w:r>
    </w:p>
    <w:p w14:paraId="355F5F00" w14:textId="77777777" w:rsidR="006D213A" w:rsidRPr="00DA51B7" w:rsidRDefault="006D213A" w:rsidP="00AD09CF">
      <w:pPr>
        <w:spacing w:after="0"/>
        <w:rPr>
          <w:rFonts w:cs="Calibri"/>
          <w:lang w:val="de-DE"/>
        </w:rPr>
      </w:pPr>
    </w:p>
    <w:p w14:paraId="26CC49A9" w14:textId="77777777" w:rsidR="006A6A62" w:rsidRPr="00DA51B7" w:rsidRDefault="006A6A62" w:rsidP="00AD09CF">
      <w:pPr>
        <w:spacing w:after="0"/>
        <w:rPr>
          <w:rFonts w:cs="Calibri"/>
          <w:lang w:val="de-DE"/>
        </w:rPr>
      </w:pPr>
    </w:p>
    <w:p w14:paraId="063296E3" w14:textId="77777777" w:rsidR="006A6A62" w:rsidRPr="00DA51B7" w:rsidRDefault="006A6A62" w:rsidP="006A6A62">
      <w:pPr>
        <w:spacing w:after="0"/>
        <w:rPr>
          <w:rFonts w:cs="Calibri"/>
          <w:b/>
          <w:sz w:val="28"/>
          <w:szCs w:val="28"/>
          <w:lang w:val="de-DE"/>
        </w:rPr>
      </w:pPr>
      <w:r w:rsidRPr="00DA51B7">
        <w:rPr>
          <w:rFonts w:cs="Calibri"/>
          <w:b/>
          <w:sz w:val="28"/>
          <w:szCs w:val="28"/>
          <w:lang w:val="de-DE"/>
        </w:rPr>
        <w:t xml:space="preserve">Geschäftsbericht 2019: 222 Jahre Tradition </w:t>
      </w:r>
      <w:r w:rsidR="00052AA1">
        <w:rPr>
          <w:rFonts w:cs="Calibri"/>
          <w:b/>
          <w:sz w:val="28"/>
          <w:szCs w:val="28"/>
          <w:lang w:val="de-DE"/>
        </w:rPr>
        <w:t>und</w:t>
      </w:r>
      <w:r w:rsidRPr="00DA51B7">
        <w:rPr>
          <w:rFonts w:cs="Calibri"/>
          <w:b/>
          <w:sz w:val="28"/>
          <w:szCs w:val="28"/>
          <w:lang w:val="de-DE"/>
        </w:rPr>
        <w:t xml:space="preserve"> Innovation erleben</w:t>
      </w:r>
    </w:p>
    <w:p w14:paraId="5DD348AC" w14:textId="77777777" w:rsidR="006A6A62" w:rsidRDefault="006A6A62" w:rsidP="006A6A62">
      <w:pPr>
        <w:spacing w:after="0"/>
        <w:rPr>
          <w:lang w:val="de-DE"/>
        </w:rPr>
      </w:pPr>
      <w:r w:rsidRPr="00DA51B7">
        <w:rPr>
          <w:lang w:val="de-DE"/>
        </w:rPr>
        <w:t xml:space="preserve">Die Merkur Versicherung wurde am 17.6.1798 in Graz gegründet. Sie ist damit Österreichs älteste noch bestehende Versicherung und sicher eine der innovativsten. Der Geschäftsbericht 2019 will zum Geburtstag der Merkur diese beiden Eckpunkte, Tradition und Innovation, dramatisieren. Die Geschichte der Merkur wird nicht nur im Druckwerk erzählt, sondern auch mit einer Web </w:t>
      </w:r>
      <w:proofErr w:type="spellStart"/>
      <w:r w:rsidRPr="00DA51B7">
        <w:rPr>
          <w:lang w:val="de-DE"/>
        </w:rPr>
        <w:t>Augmented</w:t>
      </w:r>
      <w:proofErr w:type="spellEnd"/>
      <w:r w:rsidRPr="00DA51B7">
        <w:rPr>
          <w:lang w:val="de-DE"/>
        </w:rPr>
        <w:t xml:space="preserve"> Reality Engine erlebbar gemacht. Ganz ohne App kann man Seiten des Berichts scannen und das </w:t>
      </w:r>
      <w:proofErr w:type="spellStart"/>
      <w:r w:rsidRPr="00DA51B7">
        <w:rPr>
          <w:lang w:val="de-DE"/>
        </w:rPr>
        <w:t>Storytelling</w:t>
      </w:r>
      <w:proofErr w:type="spellEnd"/>
      <w:r w:rsidRPr="00DA51B7">
        <w:rPr>
          <w:lang w:val="de-DE"/>
        </w:rPr>
        <w:t xml:space="preserve"> der 222 Jahre Merkur in einer neuen Dimension genießen. Web </w:t>
      </w:r>
      <w:proofErr w:type="spellStart"/>
      <w:r w:rsidRPr="00DA51B7">
        <w:rPr>
          <w:lang w:val="de-DE"/>
        </w:rPr>
        <w:t>Augmented</w:t>
      </w:r>
      <w:proofErr w:type="spellEnd"/>
      <w:r w:rsidRPr="00DA51B7">
        <w:rPr>
          <w:lang w:val="de-DE"/>
        </w:rPr>
        <w:t xml:space="preserve"> Reality ist die derzeit innovativste Technologie für die 3D-Content-Präsentation und wurde für </w:t>
      </w:r>
      <w:proofErr w:type="gramStart"/>
      <w:r w:rsidRPr="00DA51B7">
        <w:rPr>
          <w:lang w:val="de-DE"/>
        </w:rPr>
        <w:t>die</w:t>
      </w:r>
      <w:proofErr w:type="gramEnd"/>
      <w:r w:rsidRPr="00DA51B7">
        <w:rPr>
          <w:lang w:val="de-DE"/>
        </w:rPr>
        <w:t xml:space="preserve"> Merkur mit internationalen Partnern umgesetzt. Was man </w:t>
      </w:r>
      <w:proofErr w:type="gramStart"/>
      <w:r w:rsidRPr="00DA51B7">
        <w:rPr>
          <w:lang w:val="de-DE"/>
        </w:rPr>
        <w:t>zu</w:t>
      </w:r>
      <w:r w:rsidR="00ED269B">
        <w:rPr>
          <w:lang w:val="de-DE"/>
        </w:rPr>
        <w:t xml:space="preserve"> </w:t>
      </w:r>
      <w:r w:rsidRPr="00DA51B7">
        <w:rPr>
          <w:lang w:val="de-DE"/>
        </w:rPr>
        <w:t>sehen</w:t>
      </w:r>
      <w:proofErr w:type="gramEnd"/>
      <w:r w:rsidRPr="00DA51B7">
        <w:rPr>
          <w:lang w:val="de-DE"/>
        </w:rPr>
        <w:t xml:space="preserve"> und hören bekommt, sind ganz menschliche Aspekte der Merkur Geschichte. Denn eines ist seit 1798 Teil der Merkur DNA: Das Wunder Mensch steht im Mittelpunkt.</w:t>
      </w:r>
    </w:p>
    <w:p w14:paraId="0D97CFE5" w14:textId="77777777" w:rsidR="00052AA1" w:rsidRDefault="00052AA1" w:rsidP="006A6A62">
      <w:pPr>
        <w:spacing w:after="0"/>
        <w:rPr>
          <w:lang w:val="de-DE"/>
        </w:rPr>
      </w:pPr>
    </w:p>
    <w:p w14:paraId="140F3CC4" w14:textId="77777777" w:rsidR="00052AA1" w:rsidRPr="00DA51B7" w:rsidRDefault="00052AA1" w:rsidP="006A6A62">
      <w:pPr>
        <w:spacing w:after="0"/>
        <w:rPr>
          <w:lang w:val="de-DE"/>
        </w:rPr>
      </w:pPr>
    </w:p>
    <w:p w14:paraId="279AE400" w14:textId="6A3E4E3A" w:rsidR="00ED269B" w:rsidRPr="00B4533D" w:rsidRDefault="00B4533D" w:rsidP="00ED269B">
      <w:pPr>
        <w:spacing w:after="0"/>
        <w:rPr>
          <w:rFonts w:cs="Calibri"/>
          <w:b/>
          <w:sz w:val="28"/>
          <w:szCs w:val="28"/>
          <w:lang w:val="de-DE"/>
        </w:rPr>
      </w:pPr>
      <w:r w:rsidRPr="00B4533D">
        <w:rPr>
          <w:rFonts w:cs="Calibri"/>
          <w:b/>
          <w:sz w:val="28"/>
          <w:szCs w:val="28"/>
          <w:lang w:val="de-DE"/>
        </w:rPr>
        <w:t xml:space="preserve">Testen Sie die </w:t>
      </w:r>
      <w:proofErr w:type="spellStart"/>
      <w:r w:rsidR="00521790" w:rsidRPr="00B4533D">
        <w:rPr>
          <w:rFonts w:cs="Calibri"/>
          <w:b/>
          <w:sz w:val="28"/>
          <w:szCs w:val="28"/>
          <w:lang w:val="de-DE"/>
        </w:rPr>
        <w:t>Augmente</w:t>
      </w:r>
      <w:r w:rsidR="00521790">
        <w:rPr>
          <w:rFonts w:cs="Calibri"/>
          <w:b/>
          <w:sz w:val="28"/>
          <w:szCs w:val="28"/>
          <w:lang w:val="de-DE"/>
        </w:rPr>
        <w:t>d</w:t>
      </w:r>
      <w:proofErr w:type="spellEnd"/>
      <w:r w:rsidR="00521790" w:rsidRPr="00B4533D">
        <w:rPr>
          <w:rFonts w:cs="Calibri"/>
          <w:b/>
          <w:sz w:val="28"/>
          <w:szCs w:val="28"/>
          <w:lang w:val="de-DE"/>
        </w:rPr>
        <w:t xml:space="preserve"> </w:t>
      </w:r>
      <w:r w:rsidRPr="00B4533D">
        <w:rPr>
          <w:rFonts w:cs="Calibri"/>
          <w:b/>
          <w:sz w:val="28"/>
          <w:szCs w:val="28"/>
          <w:lang w:val="de-DE"/>
        </w:rPr>
        <w:t>Reality selbst!</w:t>
      </w:r>
    </w:p>
    <w:p w14:paraId="7C29A1B3" w14:textId="734C08FE" w:rsidR="006A6A62" w:rsidRDefault="00ED269B" w:rsidP="00ED269B">
      <w:pPr>
        <w:spacing w:after="0"/>
        <w:rPr>
          <w:rFonts w:cs="Calibri"/>
          <w:lang w:val="de-DE"/>
        </w:rPr>
      </w:pPr>
      <w:r w:rsidRPr="00ED269B">
        <w:rPr>
          <w:rFonts w:cs="Calibri"/>
          <w:lang w:val="de-DE"/>
        </w:rPr>
        <w:t xml:space="preserve">Laden Sie den Geschäftsbericht herunter und scannen </w:t>
      </w:r>
      <w:r w:rsidR="00521790">
        <w:rPr>
          <w:rFonts w:cs="Calibri"/>
          <w:lang w:val="de-DE"/>
        </w:rPr>
        <w:t xml:space="preserve">Sie </w:t>
      </w:r>
      <w:r w:rsidRPr="00ED269B">
        <w:rPr>
          <w:rFonts w:cs="Calibri"/>
          <w:lang w:val="de-DE"/>
        </w:rPr>
        <w:t>die Seiten mit einem QR-Scanner auf Ihrem Smartphone oder Tablet.</w:t>
      </w:r>
      <w:r>
        <w:rPr>
          <w:rFonts w:cs="Calibri"/>
          <w:lang w:val="de-DE"/>
        </w:rPr>
        <w:t xml:space="preserve"> </w:t>
      </w:r>
      <w:r w:rsidRPr="00ED269B">
        <w:rPr>
          <w:rFonts w:cs="Calibri"/>
          <w:lang w:val="de-DE"/>
        </w:rPr>
        <w:t>Einen kleinen Vorgeschmack erhalten Sie über diesen QR-Code bzw. diesen Link: https://1798.in3d.jetzt</w:t>
      </w:r>
    </w:p>
    <w:p w14:paraId="642D37BA" w14:textId="77777777" w:rsidR="00ED269B" w:rsidRDefault="00ED269B" w:rsidP="00AD09CF">
      <w:pPr>
        <w:spacing w:after="0"/>
        <w:rPr>
          <w:rFonts w:cs="Calibri"/>
          <w:lang w:val="de-DE"/>
        </w:rPr>
      </w:pPr>
    </w:p>
    <w:p w14:paraId="35BFC365" w14:textId="77777777" w:rsidR="00ED269B" w:rsidRDefault="00B4533D" w:rsidP="00AD09CF">
      <w:pPr>
        <w:spacing w:after="0"/>
        <w:rPr>
          <w:rFonts w:cs="Calibri"/>
          <w:lang w:val="de-DE"/>
        </w:rPr>
      </w:pPr>
      <w:r w:rsidRPr="00B4533D">
        <w:rPr>
          <w:rFonts w:cs="Calibri"/>
          <w:noProof/>
          <w:lang w:val="de-DE" w:eastAsia="de-DE" w:bidi="sd-Deva-IN"/>
        </w:rPr>
        <w:drawing>
          <wp:inline distT="0" distB="0" distL="0" distR="0" wp14:anchorId="6AB51938" wp14:editId="40955B80">
            <wp:extent cx="1809750" cy="1809750"/>
            <wp:effectExtent l="0" t="0" r="0" b="0"/>
            <wp:docPr id="2" name="Grafik 2" descr="N:\S\General\10 Presse _ PA, BPK, Pressespiegel\Presseaussendungen\Presseaussendungen 2020\Bilanz\QR-1798-Merku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General\10 Presse _ PA, BPK, Pressespiegel\Presseaussendungen\Presseaussendungen 2020\Bilanz\QR-1798-Merku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inline>
        </w:drawing>
      </w:r>
    </w:p>
    <w:p w14:paraId="18B7D7F4" w14:textId="77777777" w:rsidR="00ED269B" w:rsidRPr="00DA51B7" w:rsidRDefault="00ED269B" w:rsidP="00AD09CF">
      <w:pPr>
        <w:spacing w:after="0"/>
        <w:rPr>
          <w:rFonts w:cs="Calibri"/>
          <w:lang w:val="de-DE"/>
        </w:rPr>
      </w:pPr>
    </w:p>
    <w:p w14:paraId="5FE47272" w14:textId="77777777" w:rsidR="00E220B0" w:rsidRPr="00DA51B7" w:rsidRDefault="00EE3E33" w:rsidP="00AD09CF">
      <w:pPr>
        <w:spacing w:after="0"/>
        <w:rPr>
          <w:rFonts w:cs="Calibri"/>
          <w:b/>
          <w:sz w:val="18"/>
          <w:szCs w:val="20"/>
          <w:lang w:val="de-DE"/>
        </w:rPr>
      </w:pPr>
      <w:r w:rsidRPr="00DA51B7">
        <w:rPr>
          <w:rFonts w:cs="Calibri"/>
          <w:b/>
          <w:sz w:val="18"/>
          <w:szCs w:val="20"/>
          <w:lang w:val="de-DE"/>
        </w:rPr>
        <w:t xml:space="preserve">Über die Merkur Versicherung </w:t>
      </w:r>
      <w:r w:rsidR="006B5D1F" w:rsidRPr="00DA51B7">
        <w:rPr>
          <w:rFonts w:cs="Calibri"/>
          <w:b/>
          <w:sz w:val="18"/>
          <w:szCs w:val="20"/>
          <w:lang w:val="de-DE"/>
        </w:rPr>
        <w:t>AG</w:t>
      </w:r>
    </w:p>
    <w:p w14:paraId="5A077234" w14:textId="77777777" w:rsidR="008B51B9" w:rsidRPr="00B16F5F" w:rsidRDefault="00E065A5" w:rsidP="00AD09CF">
      <w:pPr>
        <w:spacing w:after="0"/>
        <w:rPr>
          <w:rFonts w:cs="Calibri"/>
          <w:b/>
          <w:sz w:val="20"/>
          <w:u w:val="single"/>
          <w:lang w:val="de-DE"/>
        </w:rPr>
      </w:pPr>
      <w:proofErr w:type="gramStart"/>
      <w:r w:rsidRPr="00DA51B7">
        <w:rPr>
          <w:rFonts w:cs="Calibri"/>
          <w:sz w:val="18"/>
          <w:szCs w:val="20"/>
          <w:lang w:val="de-DE"/>
        </w:rPr>
        <w:t>Die</w:t>
      </w:r>
      <w:proofErr w:type="gramEnd"/>
      <w:r w:rsidRPr="00DA51B7">
        <w:rPr>
          <w:rFonts w:cs="Calibri"/>
          <w:sz w:val="18"/>
          <w:szCs w:val="20"/>
          <w:lang w:val="de-DE"/>
        </w:rPr>
        <w:t xml:space="preserve"> Merkur ist Österreichs älteste Versicherung und eine der führenden Gesundheitsversicherungen. </w:t>
      </w:r>
      <w:r w:rsidR="00555F04" w:rsidRPr="00DA51B7">
        <w:rPr>
          <w:rFonts w:cs="Calibri"/>
          <w:sz w:val="18"/>
          <w:szCs w:val="20"/>
          <w:lang w:val="de-DE"/>
        </w:rPr>
        <w:t>Ihr Schwerpunkt liegt in der Vorsorge. Unter dem Motto „</w:t>
      </w:r>
      <w:r w:rsidR="006A6A62" w:rsidRPr="00DA51B7">
        <w:rPr>
          <w:rFonts w:cs="Calibri"/>
          <w:sz w:val="18"/>
          <w:szCs w:val="20"/>
          <w:lang w:val="de-DE"/>
        </w:rPr>
        <w:t>V</w:t>
      </w:r>
      <w:r w:rsidR="00555F04" w:rsidRPr="00DA51B7">
        <w:rPr>
          <w:rFonts w:cs="Calibri"/>
          <w:sz w:val="18"/>
          <w:szCs w:val="20"/>
          <w:lang w:val="de-DE"/>
        </w:rPr>
        <w:t xml:space="preserve">orsorgen statt </w:t>
      </w:r>
      <w:r w:rsidR="00C24FE8" w:rsidRPr="00DA51B7">
        <w:rPr>
          <w:rFonts w:cs="Calibri"/>
          <w:sz w:val="18"/>
          <w:szCs w:val="20"/>
          <w:lang w:val="de-DE"/>
        </w:rPr>
        <w:t>heilen</w:t>
      </w:r>
      <w:r w:rsidR="00555F04" w:rsidRPr="00DA51B7">
        <w:rPr>
          <w:rFonts w:cs="Calibri"/>
          <w:sz w:val="18"/>
          <w:szCs w:val="20"/>
          <w:lang w:val="de-DE"/>
        </w:rPr>
        <w:t xml:space="preserve">“ </w:t>
      </w:r>
      <w:r w:rsidR="00627822" w:rsidRPr="00DA51B7">
        <w:rPr>
          <w:rFonts w:cs="Calibri"/>
          <w:sz w:val="18"/>
          <w:szCs w:val="20"/>
          <w:lang w:val="de-DE"/>
        </w:rPr>
        <w:t>steht</w:t>
      </w:r>
      <w:r w:rsidR="00555F04" w:rsidRPr="00DA51B7">
        <w:rPr>
          <w:rFonts w:cs="Calibri"/>
          <w:sz w:val="18"/>
          <w:szCs w:val="20"/>
          <w:lang w:val="de-DE"/>
        </w:rPr>
        <w:t xml:space="preserve"> </w:t>
      </w:r>
      <w:proofErr w:type="gramStart"/>
      <w:r w:rsidR="00555F04" w:rsidRPr="00DA51B7">
        <w:rPr>
          <w:rFonts w:cs="Calibri"/>
          <w:sz w:val="18"/>
          <w:szCs w:val="20"/>
          <w:lang w:val="de-DE"/>
        </w:rPr>
        <w:t>die</w:t>
      </w:r>
      <w:proofErr w:type="gramEnd"/>
      <w:r w:rsidR="00555F04" w:rsidRPr="00DA51B7">
        <w:rPr>
          <w:rFonts w:cs="Calibri"/>
          <w:sz w:val="18"/>
          <w:szCs w:val="20"/>
          <w:lang w:val="de-DE"/>
        </w:rPr>
        <w:t xml:space="preserve"> Merkur </w:t>
      </w:r>
      <w:r w:rsidR="00627822" w:rsidRPr="00DA51B7">
        <w:rPr>
          <w:rFonts w:cs="Calibri"/>
          <w:sz w:val="18"/>
          <w:szCs w:val="20"/>
          <w:lang w:val="de-DE"/>
        </w:rPr>
        <w:t>für</w:t>
      </w:r>
      <w:r w:rsidR="00555F04" w:rsidRPr="00DA51B7">
        <w:rPr>
          <w:rFonts w:cs="Calibri"/>
          <w:sz w:val="18"/>
          <w:szCs w:val="20"/>
          <w:lang w:val="de-DE"/>
        </w:rPr>
        <w:t xml:space="preserve"> einzigartige Kompetenz </w:t>
      </w:r>
      <w:r w:rsidR="00627822" w:rsidRPr="00DA51B7">
        <w:rPr>
          <w:rFonts w:cs="Calibri"/>
          <w:sz w:val="18"/>
          <w:szCs w:val="20"/>
          <w:lang w:val="de-DE"/>
        </w:rPr>
        <w:t>im Bereich</w:t>
      </w:r>
      <w:r w:rsidR="00555F04" w:rsidRPr="00DA51B7">
        <w:rPr>
          <w:rFonts w:cs="Calibri"/>
          <w:sz w:val="18"/>
          <w:szCs w:val="20"/>
          <w:lang w:val="de-DE"/>
        </w:rPr>
        <w:t xml:space="preserve"> der vorbeugenden Erhaltung der Lebensqualität. </w:t>
      </w:r>
      <w:r w:rsidR="00181B4E" w:rsidRPr="00DA51B7">
        <w:rPr>
          <w:rFonts w:cs="Calibri"/>
          <w:sz w:val="18"/>
          <w:szCs w:val="20"/>
          <w:lang w:val="de-DE"/>
        </w:rPr>
        <w:t>Das breite Angebot an Vorsorgeleistungen</w:t>
      </w:r>
      <w:r w:rsidR="00627822" w:rsidRPr="00DA51B7">
        <w:rPr>
          <w:rFonts w:cs="Calibri"/>
          <w:sz w:val="18"/>
          <w:szCs w:val="20"/>
          <w:lang w:val="de-DE"/>
        </w:rPr>
        <w:t>, größtenteils entwickelt vom Tochterunternehmen Merkur Lifestyle GmbH,</w:t>
      </w:r>
      <w:r w:rsidR="00181B4E" w:rsidRPr="00DA51B7">
        <w:rPr>
          <w:rFonts w:cs="Calibri"/>
          <w:sz w:val="18"/>
          <w:szCs w:val="20"/>
          <w:lang w:val="de-DE"/>
        </w:rPr>
        <w:t xml:space="preserve"> reicht von</w:t>
      </w:r>
      <w:r w:rsidR="00181B4E" w:rsidRPr="00DA51B7">
        <w:rPr>
          <w:rFonts w:ascii="Arial" w:hAnsi="Arial" w:cs="Arial"/>
          <w:color w:val="222222"/>
          <w:sz w:val="18"/>
          <w:szCs w:val="20"/>
        </w:rPr>
        <w:t xml:space="preserve"> </w:t>
      </w:r>
      <w:r w:rsidR="00181B4E" w:rsidRPr="00DA51B7">
        <w:rPr>
          <w:rFonts w:cs="Calibri"/>
          <w:sz w:val="18"/>
          <w:szCs w:val="20"/>
        </w:rPr>
        <w:t>maßgeschneiderten Trainings, Wellness-Treatments in hochwertigen Partnerhotels und Hightech Früherkennungs-Checks in führenden Privatkliniken bis hin zu Sportcamps für Kinder.</w:t>
      </w:r>
      <w:r w:rsidR="00181B4E" w:rsidRPr="00DA51B7">
        <w:rPr>
          <w:rFonts w:ascii="Effra-Light" w:eastAsia="Calibri" w:hAnsi="Effra-Light" w:cs="Effra-Light"/>
          <w:color w:val="625F5D"/>
          <w:sz w:val="18"/>
          <w:szCs w:val="20"/>
          <w:lang w:val="de-DE" w:eastAsia="de-DE"/>
        </w:rPr>
        <w:t xml:space="preserve"> </w:t>
      </w:r>
      <w:r w:rsidR="00555F04" w:rsidRPr="00DA51B7">
        <w:rPr>
          <w:rFonts w:cs="Calibri"/>
          <w:sz w:val="18"/>
          <w:szCs w:val="20"/>
          <w:lang w:val="de-DE"/>
        </w:rPr>
        <w:t xml:space="preserve">Diese gelebte Vorsorgeidee macht </w:t>
      </w:r>
      <w:proofErr w:type="gramStart"/>
      <w:r w:rsidR="00555F04" w:rsidRPr="00DA51B7">
        <w:rPr>
          <w:rFonts w:cs="Calibri"/>
          <w:sz w:val="18"/>
          <w:szCs w:val="20"/>
          <w:lang w:val="de-DE"/>
        </w:rPr>
        <w:t>die</w:t>
      </w:r>
      <w:proofErr w:type="gramEnd"/>
      <w:r w:rsidR="00555F04" w:rsidRPr="00DA51B7">
        <w:rPr>
          <w:rFonts w:cs="Calibri"/>
          <w:sz w:val="18"/>
          <w:szCs w:val="20"/>
          <w:lang w:val="de-DE"/>
        </w:rPr>
        <w:t xml:space="preserve"> Merkur zur ersten Vorsicherung der Welt.</w:t>
      </w:r>
      <w:r w:rsidR="00C24FE8" w:rsidRPr="00DA51B7">
        <w:rPr>
          <w:rFonts w:cs="Calibri"/>
          <w:sz w:val="18"/>
          <w:szCs w:val="20"/>
          <w:lang w:val="de-DE"/>
        </w:rPr>
        <w:br/>
      </w:r>
      <w:hyperlink r:id="rId8" w:history="1">
        <w:r w:rsidR="00FE5381" w:rsidRPr="00DA51B7">
          <w:rPr>
            <w:rStyle w:val="Hyperlink"/>
            <w:rFonts w:cs="Calibri"/>
            <w:b/>
            <w:sz w:val="18"/>
            <w:szCs w:val="20"/>
            <w:lang w:val="de-DE"/>
          </w:rPr>
          <w:t>www.merkur.at</w:t>
        </w:r>
      </w:hyperlink>
    </w:p>
    <w:sectPr w:rsidR="008B51B9" w:rsidRPr="00B16F5F" w:rsidSect="00D01643">
      <w:headerReference w:type="default" r:id="rId9"/>
      <w:footerReference w:type="default" r:id="rId10"/>
      <w:headerReference w:type="first" r:id="rId11"/>
      <w:footerReference w:type="first" r:id="rId12"/>
      <w:pgSz w:w="11906" w:h="16838"/>
      <w:pgMar w:top="1418" w:right="1418" w:bottom="1134"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69463" w16cex:dateUtc="2020-05-13T1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94F9FC4" w16cid:durableId="226694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E68B8" w14:textId="77777777" w:rsidR="00B24522" w:rsidRDefault="00B24522" w:rsidP="00781779">
      <w:pPr>
        <w:spacing w:after="0" w:line="240" w:lineRule="auto"/>
      </w:pPr>
      <w:r>
        <w:separator/>
      </w:r>
    </w:p>
  </w:endnote>
  <w:endnote w:type="continuationSeparator" w:id="0">
    <w:p w14:paraId="3D5B00F3" w14:textId="77777777" w:rsidR="00B24522" w:rsidRDefault="00B24522" w:rsidP="00781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ffra-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6533C" w14:textId="77777777" w:rsidR="00314EFA" w:rsidRPr="005F54CA" w:rsidRDefault="00314EFA" w:rsidP="00EC48E8">
    <w:pPr>
      <w:pStyle w:val="Fuzeile"/>
      <w:jc w:val="center"/>
      <w:rPr>
        <w:rFonts w:cs="Calibri"/>
        <w:sz w:val="16"/>
        <w:szCs w:val="16"/>
      </w:rPr>
    </w:pPr>
    <w:r>
      <w:rPr>
        <w:rFonts w:ascii="Arial" w:hAnsi="Arial" w:cs="Arial"/>
        <w:sz w:val="16"/>
        <w:szCs w:val="16"/>
      </w:rPr>
      <w:tab/>
    </w:r>
    <w:r>
      <w:rPr>
        <w:rFonts w:ascii="Arial" w:hAnsi="Arial" w:cs="Arial"/>
        <w:sz w:val="16"/>
        <w:szCs w:val="16"/>
      </w:rPr>
      <w:tab/>
    </w:r>
    <w:r w:rsidRPr="005F54CA">
      <w:rPr>
        <w:rFonts w:cs="Calibri"/>
        <w:sz w:val="16"/>
        <w:szCs w:val="16"/>
      </w:rPr>
      <w:t xml:space="preserve">Seite </w:t>
    </w:r>
    <w:r w:rsidRPr="005F54CA">
      <w:rPr>
        <w:rFonts w:cs="Calibri"/>
        <w:sz w:val="16"/>
        <w:szCs w:val="16"/>
      </w:rPr>
      <w:fldChar w:fldCharType="begin"/>
    </w:r>
    <w:r w:rsidRPr="005F54CA">
      <w:rPr>
        <w:rFonts w:cs="Calibri"/>
        <w:sz w:val="16"/>
        <w:szCs w:val="16"/>
      </w:rPr>
      <w:instrText xml:space="preserve"> PAGE </w:instrText>
    </w:r>
    <w:r w:rsidRPr="005F54CA">
      <w:rPr>
        <w:rFonts w:cs="Calibri"/>
        <w:sz w:val="16"/>
        <w:szCs w:val="16"/>
      </w:rPr>
      <w:fldChar w:fldCharType="separate"/>
    </w:r>
    <w:r w:rsidR="00E57B38">
      <w:rPr>
        <w:rFonts w:cs="Calibri"/>
        <w:noProof/>
        <w:sz w:val="16"/>
        <w:szCs w:val="16"/>
      </w:rPr>
      <w:t>3</w:t>
    </w:r>
    <w:r w:rsidRPr="005F54CA">
      <w:rPr>
        <w:rFonts w:cs="Calibri"/>
        <w:sz w:val="16"/>
        <w:szCs w:val="16"/>
      </w:rPr>
      <w:fldChar w:fldCharType="end"/>
    </w:r>
    <w:r w:rsidRPr="005F54CA">
      <w:rPr>
        <w:rFonts w:cs="Calibri"/>
        <w:sz w:val="16"/>
        <w:szCs w:val="16"/>
      </w:rPr>
      <w:t xml:space="preserve"> von </w:t>
    </w:r>
    <w:r w:rsidRPr="005F54CA">
      <w:rPr>
        <w:rFonts w:cs="Calibri"/>
        <w:sz w:val="16"/>
        <w:szCs w:val="16"/>
      </w:rPr>
      <w:fldChar w:fldCharType="begin"/>
    </w:r>
    <w:r w:rsidRPr="005F54CA">
      <w:rPr>
        <w:rFonts w:cs="Calibri"/>
        <w:sz w:val="16"/>
        <w:szCs w:val="16"/>
      </w:rPr>
      <w:instrText xml:space="preserve"> NUMPAGES </w:instrText>
    </w:r>
    <w:r w:rsidRPr="005F54CA">
      <w:rPr>
        <w:rFonts w:cs="Calibri"/>
        <w:sz w:val="16"/>
        <w:szCs w:val="16"/>
      </w:rPr>
      <w:fldChar w:fldCharType="separate"/>
    </w:r>
    <w:r w:rsidR="00E57B38">
      <w:rPr>
        <w:rFonts w:cs="Calibri"/>
        <w:noProof/>
        <w:sz w:val="16"/>
        <w:szCs w:val="16"/>
      </w:rPr>
      <w:t>3</w:t>
    </w:r>
    <w:r w:rsidRPr="005F54CA">
      <w:rPr>
        <w:rFonts w:cs="Calibr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14F5A" w14:textId="77777777" w:rsidR="00314EFA" w:rsidRPr="00DA0E9F" w:rsidRDefault="00314EFA">
    <w:pPr>
      <w:pStyle w:val="Fuzeile"/>
      <w:rPr>
        <w:sz w:val="16"/>
        <w:szCs w:val="16"/>
        <w:lang w:val="de-DE"/>
      </w:rPr>
    </w:pPr>
    <w:r>
      <w:rPr>
        <w:lang w:val="de-DE"/>
      </w:rPr>
      <w:tab/>
    </w:r>
    <w:r>
      <w:rPr>
        <w:lang w:val="de-DE"/>
      </w:rPr>
      <w:tab/>
    </w:r>
    <w:r w:rsidRPr="00DA0E9F">
      <w:rPr>
        <w:sz w:val="16"/>
        <w:szCs w:val="16"/>
        <w:lang w:val="de-DE"/>
      </w:rPr>
      <w:t xml:space="preserve">Seite </w:t>
    </w:r>
    <w:r w:rsidRPr="00DA0E9F">
      <w:rPr>
        <w:sz w:val="16"/>
        <w:szCs w:val="16"/>
        <w:lang w:val="de-DE"/>
      </w:rPr>
      <w:fldChar w:fldCharType="begin"/>
    </w:r>
    <w:r w:rsidRPr="00DA0E9F">
      <w:rPr>
        <w:sz w:val="16"/>
        <w:szCs w:val="16"/>
        <w:lang w:val="de-DE"/>
      </w:rPr>
      <w:instrText xml:space="preserve"> PAGE </w:instrText>
    </w:r>
    <w:r w:rsidRPr="00DA0E9F">
      <w:rPr>
        <w:sz w:val="16"/>
        <w:szCs w:val="16"/>
        <w:lang w:val="de-DE"/>
      </w:rPr>
      <w:fldChar w:fldCharType="separate"/>
    </w:r>
    <w:r w:rsidR="00E57B38">
      <w:rPr>
        <w:noProof/>
        <w:sz w:val="16"/>
        <w:szCs w:val="16"/>
        <w:lang w:val="de-DE"/>
      </w:rPr>
      <w:t>1</w:t>
    </w:r>
    <w:r w:rsidRPr="00DA0E9F">
      <w:rPr>
        <w:sz w:val="16"/>
        <w:szCs w:val="16"/>
        <w:lang w:val="de-DE"/>
      </w:rPr>
      <w:fldChar w:fldCharType="end"/>
    </w:r>
    <w:r w:rsidRPr="00DA0E9F">
      <w:rPr>
        <w:sz w:val="16"/>
        <w:szCs w:val="16"/>
        <w:lang w:val="de-DE"/>
      </w:rPr>
      <w:t xml:space="preserve"> von </w:t>
    </w:r>
    <w:r w:rsidRPr="00DA0E9F">
      <w:rPr>
        <w:sz w:val="16"/>
        <w:szCs w:val="16"/>
        <w:lang w:val="de-DE"/>
      </w:rPr>
      <w:fldChar w:fldCharType="begin"/>
    </w:r>
    <w:r w:rsidRPr="00DA0E9F">
      <w:rPr>
        <w:sz w:val="16"/>
        <w:szCs w:val="16"/>
        <w:lang w:val="de-DE"/>
      </w:rPr>
      <w:instrText xml:space="preserve"> NUMPAGES </w:instrText>
    </w:r>
    <w:r w:rsidRPr="00DA0E9F">
      <w:rPr>
        <w:sz w:val="16"/>
        <w:szCs w:val="16"/>
        <w:lang w:val="de-DE"/>
      </w:rPr>
      <w:fldChar w:fldCharType="separate"/>
    </w:r>
    <w:r w:rsidR="00E57B38">
      <w:rPr>
        <w:noProof/>
        <w:sz w:val="16"/>
        <w:szCs w:val="16"/>
        <w:lang w:val="de-DE"/>
      </w:rPr>
      <w:t>3</w:t>
    </w:r>
    <w:r w:rsidRPr="00DA0E9F">
      <w:rPr>
        <w:sz w:val="16"/>
        <w:szCs w:val="16"/>
        <w:lang w:val="de-D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579A5" w14:textId="77777777" w:rsidR="00B24522" w:rsidRDefault="00B24522" w:rsidP="00781779">
      <w:pPr>
        <w:spacing w:after="0" w:line="240" w:lineRule="auto"/>
      </w:pPr>
      <w:r>
        <w:separator/>
      </w:r>
    </w:p>
  </w:footnote>
  <w:footnote w:type="continuationSeparator" w:id="0">
    <w:p w14:paraId="33D28307" w14:textId="77777777" w:rsidR="00B24522" w:rsidRDefault="00B24522" w:rsidP="007817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0239C" w14:textId="77777777" w:rsidR="00314EFA" w:rsidRDefault="00314EFA" w:rsidP="00DB5439">
    <w:pPr>
      <w:spacing w:before="120"/>
      <w:rPr>
        <w:rFonts w:ascii="Arial" w:hAnsi="Arial" w:cs="Arial"/>
      </w:rPr>
    </w:pPr>
  </w:p>
  <w:p w14:paraId="5FF2E8AB" w14:textId="77777777" w:rsidR="00314EFA" w:rsidRPr="005C3AD6" w:rsidRDefault="00314EFA" w:rsidP="00DB5439">
    <w:pPr>
      <w:spacing w:before="120"/>
      <w:rPr>
        <w:rFonts w:ascii="Arial" w:hAnsi="Arial" w:cs="Arial"/>
      </w:rPr>
    </w:pPr>
  </w:p>
  <w:p w14:paraId="04D4CF87" w14:textId="77777777" w:rsidR="00314EFA" w:rsidRPr="00DB5439" w:rsidRDefault="00314EFA" w:rsidP="00DB543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EA811" w14:textId="77777777" w:rsidR="002E1BB7" w:rsidRDefault="00B16F5F" w:rsidP="00D01643">
    <w:pPr>
      <w:spacing w:before="120"/>
      <w:rPr>
        <w:rFonts w:cs="Calibri"/>
      </w:rPr>
    </w:pPr>
    <w:r>
      <w:rPr>
        <w:rFonts w:cs="Calibri"/>
        <w:noProof/>
        <w:lang w:val="de-DE" w:eastAsia="de-DE" w:bidi="sd-Deva-IN"/>
      </w:rPr>
      <w:drawing>
        <wp:anchor distT="0" distB="0" distL="114300" distR="114300" simplePos="0" relativeHeight="251658240" behindDoc="0" locked="0" layoutInCell="1" allowOverlap="1" wp14:anchorId="6AF127CC" wp14:editId="40909AD8">
          <wp:simplePos x="0" y="0"/>
          <wp:positionH relativeFrom="column">
            <wp:posOffset>4344035</wp:posOffset>
          </wp:positionH>
          <wp:positionV relativeFrom="paragraph">
            <wp:posOffset>83490</wp:posOffset>
          </wp:positionV>
          <wp:extent cx="1904365" cy="583235"/>
          <wp:effectExtent l="0" t="0" r="635"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365" cy="583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D24F97" w14:textId="0B47040E" w:rsidR="00314EFA" w:rsidRPr="005F54CA" w:rsidRDefault="00314EFA" w:rsidP="00D01643">
    <w:pPr>
      <w:spacing w:before="120"/>
      <w:rPr>
        <w:rFonts w:cs="Calibri"/>
      </w:rPr>
    </w:pPr>
    <w:r w:rsidRPr="005F54CA">
      <w:rPr>
        <w:rFonts w:cs="Calibri"/>
      </w:rPr>
      <w:t xml:space="preserve">Merkur Versicherung AG – Graz, </w:t>
    </w:r>
    <w:r w:rsidR="00782BA7">
      <w:rPr>
        <w:rFonts w:cs="Calibri"/>
      </w:rPr>
      <w:fldChar w:fldCharType="begin"/>
    </w:r>
    <w:r w:rsidR="00782BA7">
      <w:rPr>
        <w:rFonts w:cs="Calibri"/>
      </w:rPr>
      <w:instrText xml:space="preserve"> DATE   \* MERGEFORMAT </w:instrText>
    </w:r>
    <w:r w:rsidR="00782BA7">
      <w:rPr>
        <w:rFonts w:cs="Calibri"/>
      </w:rPr>
      <w:fldChar w:fldCharType="separate"/>
    </w:r>
    <w:r w:rsidR="00E57B38">
      <w:rPr>
        <w:rFonts w:cs="Calibri"/>
        <w:noProof/>
      </w:rPr>
      <w:t>14.05.2020</w:t>
    </w:r>
    <w:r w:rsidR="00782BA7">
      <w:rPr>
        <w:rFonts w:cs="Calibri"/>
      </w:rPr>
      <w:fldChar w:fldCharType="end"/>
    </w:r>
    <w:r w:rsidR="002E1BB7">
      <w:rPr>
        <w:rFonts w:cs="Calibri"/>
      </w:rPr>
      <w:tab/>
    </w:r>
    <w:r w:rsidR="002E1BB7">
      <w:rPr>
        <w:rFonts w:cs="Calibri"/>
      </w:rPr>
      <w:tab/>
    </w:r>
    <w:r w:rsidR="002E1BB7">
      <w:rPr>
        <w:rFonts w:cs="Calibri"/>
      </w:rPr>
      <w:tab/>
    </w:r>
    <w:r w:rsidR="002E1BB7">
      <w:rPr>
        <w:rFonts w:cs="Calibri"/>
      </w:rPr>
      <w:tab/>
    </w:r>
    <w:r w:rsidR="002E1BB7">
      <w:rPr>
        <w:rFonts w:cs="Calibri"/>
      </w:rPr>
      <w:tab/>
    </w:r>
  </w:p>
  <w:p w14:paraId="5B4455A1" w14:textId="77777777" w:rsidR="00314EFA" w:rsidRDefault="00314EF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763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36CE9B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86262B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7F48541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05662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7C69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F09A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A28B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E0C6D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65C05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8714AB"/>
    <w:multiLevelType w:val="hybridMultilevel"/>
    <w:tmpl w:val="89CCC51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EAF"/>
    <w:rsid w:val="000011C9"/>
    <w:rsid w:val="0000351D"/>
    <w:rsid w:val="00006700"/>
    <w:rsid w:val="000102BF"/>
    <w:rsid w:val="00010791"/>
    <w:rsid w:val="00012A8E"/>
    <w:rsid w:val="00012CBA"/>
    <w:rsid w:val="00015265"/>
    <w:rsid w:val="000152F6"/>
    <w:rsid w:val="00015896"/>
    <w:rsid w:val="0001729D"/>
    <w:rsid w:val="00017D7A"/>
    <w:rsid w:val="000208A4"/>
    <w:rsid w:val="00022CC7"/>
    <w:rsid w:val="000327D4"/>
    <w:rsid w:val="00032A9D"/>
    <w:rsid w:val="00034325"/>
    <w:rsid w:val="00035A20"/>
    <w:rsid w:val="00040C24"/>
    <w:rsid w:val="000417F0"/>
    <w:rsid w:val="00042209"/>
    <w:rsid w:val="00043EA5"/>
    <w:rsid w:val="0004566C"/>
    <w:rsid w:val="00052AA1"/>
    <w:rsid w:val="00053428"/>
    <w:rsid w:val="000537B7"/>
    <w:rsid w:val="00056137"/>
    <w:rsid w:val="00056707"/>
    <w:rsid w:val="00062400"/>
    <w:rsid w:val="00063A86"/>
    <w:rsid w:val="0006453F"/>
    <w:rsid w:val="00066156"/>
    <w:rsid w:val="000703B7"/>
    <w:rsid w:val="00072279"/>
    <w:rsid w:val="0007519D"/>
    <w:rsid w:val="000825EC"/>
    <w:rsid w:val="00082A6E"/>
    <w:rsid w:val="00082DA0"/>
    <w:rsid w:val="00092215"/>
    <w:rsid w:val="000925D9"/>
    <w:rsid w:val="000927F9"/>
    <w:rsid w:val="00093646"/>
    <w:rsid w:val="0009454E"/>
    <w:rsid w:val="0009593E"/>
    <w:rsid w:val="00097FD7"/>
    <w:rsid w:val="000A1EE7"/>
    <w:rsid w:val="000A2DEF"/>
    <w:rsid w:val="000A4E3E"/>
    <w:rsid w:val="000A6BF0"/>
    <w:rsid w:val="000A7BD4"/>
    <w:rsid w:val="000B09DB"/>
    <w:rsid w:val="000B2517"/>
    <w:rsid w:val="000B37C7"/>
    <w:rsid w:val="000B611C"/>
    <w:rsid w:val="000C0424"/>
    <w:rsid w:val="000C5791"/>
    <w:rsid w:val="000C7957"/>
    <w:rsid w:val="000D1F5A"/>
    <w:rsid w:val="000D6BFD"/>
    <w:rsid w:val="000D7F31"/>
    <w:rsid w:val="000E0945"/>
    <w:rsid w:val="000E1567"/>
    <w:rsid w:val="000E1808"/>
    <w:rsid w:val="000E55C0"/>
    <w:rsid w:val="000F02DC"/>
    <w:rsid w:val="000F148A"/>
    <w:rsid w:val="000F2AEC"/>
    <w:rsid w:val="000F2BC9"/>
    <w:rsid w:val="000F679C"/>
    <w:rsid w:val="000F7203"/>
    <w:rsid w:val="00101C25"/>
    <w:rsid w:val="00104E27"/>
    <w:rsid w:val="0010549D"/>
    <w:rsid w:val="00107E42"/>
    <w:rsid w:val="00113ED1"/>
    <w:rsid w:val="0011448F"/>
    <w:rsid w:val="0011546E"/>
    <w:rsid w:val="00115FC5"/>
    <w:rsid w:val="001169A7"/>
    <w:rsid w:val="00117D74"/>
    <w:rsid w:val="00126934"/>
    <w:rsid w:val="00131B6D"/>
    <w:rsid w:val="0014380D"/>
    <w:rsid w:val="001446B0"/>
    <w:rsid w:val="001455D3"/>
    <w:rsid w:val="0014679A"/>
    <w:rsid w:val="00150572"/>
    <w:rsid w:val="00154E26"/>
    <w:rsid w:val="00154E92"/>
    <w:rsid w:val="00156A4D"/>
    <w:rsid w:val="00156BCF"/>
    <w:rsid w:val="00156F67"/>
    <w:rsid w:val="00157D6C"/>
    <w:rsid w:val="00160974"/>
    <w:rsid w:val="00160C8D"/>
    <w:rsid w:val="00165441"/>
    <w:rsid w:val="00166DDA"/>
    <w:rsid w:val="00167777"/>
    <w:rsid w:val="0017369F"/>
    <w:rsid w:val="00174472"/>
    <w:rsid w:val="001744E9"/>
    <w:rsid w:val="001804AE"/>
    <w:rsid w:val="00181B4E"/>
    <w:rsid w:val="00182BA6"/>
    <w:rsid w:val="00190351"/>
    <w:rsid w:val="0019424D"/>
    <w:rsid w:val="00194A56"/>
    <w:rsid w:val="001956CE"/>
    <w:rsid w:val="00195F0A"/>
    <w:rsid w:val="00196831"/>
    <w:rsid w:val="001A072A"/>
    <w:rsid w:val="001A135F"/>
    <w:rsid w:val="001A1A44"/>
    <w:rsid w:val="001A4AAF"/>
    <w:rsid w:val="001A60B8"/>
    <w:rsid w:val="001B1D16"/>
    <w:rsid w:val="001C3E42"/>
    <w:rsid w:val="001C4BD7"/>
    <w:rsid w:val="001D1D02"/>
    <w:rsid w:val="001D5D7E"/>
    <w:rsid w:val="001D67C6"/>
    <w:rsid w:val="001E3D8F"/>
    <w:rsid w:val="001E6BE6"/>
    <w:rsid w:val="001F2BFA"/>
    <w:rsid w:val="00201F2F"/>
    <w:rsid w:val="00203AEE"/>
    <w:rsid w:val="0020645F"/>
    <w:rsid w:val="00211718"/>
    <w:rsid w:val="002126EC"/>
    <w:rsid w:val="00213342"/>
    <w:rsid w:val="00217214"/>
    <w:rsid w:val="002223AD"/>
    <w:rsid w:val="00222D88"/>
    <w:rsid w:val="00223263"/>
    <w:rsid w:val="0022557F"/>
    <w:rsid w:val="00225E3B"/>
    <w:rsid w:val="00226B90"/>
    <w:rsid w:val="0023146B"/>
    <w:rsid w:val="00233FE9"/>
    <w:rsid w:val="00255E17"/>
    <w:rsid w:val="002615E4"/>
    <w:rsid w:val="0026551E"/>
    <w:rsid w:val="00265B04"/>
    <w:rsid w:val="00270E54"/>
    <w:rsid w:val="00270ED5"/>
    <w:rsid w:val="00274429"/>
    <w:rsid w:val="00275647"/>
    <w:rsid w:val="00277A06"/>
    <w:rsid w:val="002812C9"/>
    <w:rsid w:val="00290817"/>
    <w:rsid w:val="00297C89"/>
    <w:rsid w:val="002A1155"/>
    <w:rsid w:val="002A1497"/>
    <w:rsid w:val="002A7EE0"/>
    <w:rsid w:val="002B056B"/>
    <w:rsid w:val="002B0FAE"/>
    <w:rsid w:val="002B2258"/>
    <w:rsid w:val="002B3A31"/>
    <w:rsid w:val="002B6295"/>
    <w:rsid w:val="002B7CA9"/>
    <w:rsid w:val="002C3424"/>
    <w:rsid w:val="002D4B6C"/>
    <w:rsid w:val="002D630B"/>
    <w:rsid w:val="002E1BB7"/>
    <w:rsid w:val="002E25FD"/>
    <w:rsid w:val="002E6125"/>
    <w:rsid w:val="002F0653"/>
    <w:rsid w:val="002F32AC"/>
    <w:rsid w:val="00300F60"/>
    <w:rsid w:val="00305DE0"/>
    <w:rsid w:val="00307A8A"/>
    <w:rsid w:val="0031078A"/>
    <w:rsid w:val="00313029"/>
    <w:rsid w:val="00314EFA"/>
    <w:rsid w:val="00317F43"/>
    <w:rsid w:val="0032069D"/>
    <w:rsid w:val="00323305"/>
    <w:rsid w:val="00326B75"/>
    <w:rsid w:val="003369E2"/>
    <w:rsid w:val="003410AC"/>
    <w:rsid w:val="00342912"/>
    <w:rsid w:val="00345736"/>
    <w:rsid w:val="00345CA4"/>
    <w:rsid w:val="00346D16"/>
    <w:rsid w:val="0035067A"/>
    <w:rsid w:val="00351AC3"/>
    <w:rsid w:val="00353EEA"/>
    <w:rsid w:val="00355064"/>
    <w:rsid w:val="00357E9B"/>
    <w:rsid w:val="003704BC"/>
    <w:rsid w:val="003711CE"/>
    <w:rsid w:val="00373664"/>
    <w:rsid w:val="00375BF0"/>
    <w:rsid w:val="00380790"/>
    <w:rsid w:val="003812EF"/>
    <w:rsid w:val="00381999"/>
    <w:rsid w:val="00382CC4"/>
    <w:rsid w:val="00385EC2"/>
    <w:rsid w:val="003874C2"/>
    <w:rsid w:val="00391881"/>
    <w:rsid w:val="00391BEA"/>
    <w:rsid w:val="00396CFE"/>
    <w:rsid w:val="003977A5"/>
    <w:rsid w:val="003A2D81"/>
    <w:rsid w:val="003A34A9"/>
    <w:rsid w:val="003A5079"/>
    <w:rsid w:val="003A52CB"/>
    <w:rsid w:val="003B0B9A"/>
    <w:rsid w:val="003B447C"/>
    <w:rsid w:val="003C40D4"/>
    <w:rsid w:val="003C4F82"/>
    <w:rsid w:val="003D244A"/>
    <w:rsid w:val="003D42BD"/>
    <w:rsid w:val="003D4800"/>
    <w:rsid w:val="003D51B0"/>
    <w:rsid w:val="003E2891"/>
    <w:rsid w:val="003E2BB1"/>
    <w:rsid w:val="003E61CD"/>
    <w:rsid w:val="003E7C0F"/>
    <w:rsid w:val="003F16AD"/>
    <w:rsid w:val="003F21CB"/>
    <w:rsid w:val="003F39DD"/>
    <w:rsid w:val="003F6411"/>
    <w:rsid w:val="004011CC"/>
    <w:rsid w:val="004033F0"/>
    <w:rsid w:val="00410823"/>
    <w:rsid w:val="0041087C"/>
    <w:rsid w:val="00416B53"/>
    <w:rsid w:val="00430F69"/>
    <w:rsid w:val="004349E8"/>
    <w:rsid w:val="00435957"/>
    <w:rsid w:val="00435AC8"/>
    <w:rsid w:val="0044039A"/>
    <w:rsid w:val="0044518E"/>
    <w:rsid w:val="00446912"/>
    <w:rsid w:val="00450B91"/>
    <w:rsid w:val="00450E25"/>
    <w:rsid w:val="00456E1A"/>
    <w:rsid w:val="004640C2"/>
    <w:rsid w:val="0046435E"/>
    <w:rsid w:val="00465FD1"/>
    <w:rsid w:val="004665E9"/>
    <w:rsid w:val="00466701"/>
    <w:rsid w:val="00467193"/>
    <w:rsid w:val="00467D57"/>
    <w:rsid w:val="0047166C"/>
    <w:rsid w:val="00480A82"/>
    <w:rsid w:val="00480FAF"/>
    <w:rsid w:val="00482BCC"/>
    <w:rsid w:val="0048480D"/>
    <w:rsid w:val="00485970"/>
    <w:rsid w:val="0048747B"/>
    <w:rsid w:val="00493792"/>
    <w:rsid w:val="00497172"/>
    <w:rsid w:val="004A27D2"/>
    <w:rsid w:val="004A3DD4"/>
    <w:rsid w:val="004B25DD"/>
    <w:rsid w:val="004C0DD2"/>
    <w:rsid w:val="004C2504"/>
    <w:rsid w:val="004C3560"/>
    <w:rsid w:val="004C3886"/>
    <w:rsid w:val="004C3C32"/>
    <w:rsid w:val="004C4C97"/>
    <w:rsid w:val="004C5727"/>
    <w:rsid w:val="004C7F86"/>
    <w:rsid w:val="004D1842"/>
    <w:rsid w:val="004D1AA2"/>
    <w:rsid w:val="004D1F76"/>
    <w:rsid w:val="004D3728"/>
    <w:rsid w:val="004D3A54"/>
    <w:rsid w:val="004E0027"/>
    <w:rsid w:val="004E4423"/>
    <w:rsid w:val="004F1009"/>
    <w:rsid w:val="004F27F1"/>
    <w:rsid w:val="004F2902"/>
    <w:rsid w:val="004F4D04"/>
    <w:rsid w:val="004F6A1E"/>
    <w:rsid w:val="00500292"/>
    <w:rsid w:val="00504186"/>
    <w:rsid w:val="005067A5"/>
    <w:rsid w:val="00506F97"/>
    <w:rsid w:val="00510817"/>
    <w:rsid w:val="0051410A"/>
    <w:rsid w:val="00516705"/>
    <w:rsid w:val="0052170B"/>
    <w:rsid w:val="00521790"/>
    <w:rsid w:val="00522125"/>
    <w:rsid w:val="00523DCA"/>
    <w:rsid w:val="005245E9"/>
    <w:rsid w:val="00526FBF"/>
    <w:rsid w:val="005322A6"/>
    <w:rsid w:val="005323AA"/>
    <w:rsid w:val="00532EC6"/>
    <w:rsid w:val="00533F00"/>
    <w:rsid w:val="00543784"/>
    <w:rsid w:val="00545CBC"/>
    <w:rsid w:val="005472C5"/>
    <w:rsid w:val="005476B2"/>
    <w:rsid w:val="0055061F"/>
    <w:rsid w:val="00550F25"/>
    <w:rsid w:val="00550FE1"/>
    <w:rsid w:val="005524C7"/>
    <w:rsid w:val="00555F04"/>
    <w:rsid w:val="005614E7"/>
    <w:rsid w:val="005639A7"/>
    <w:rsid w:val="00565005"/>
    <w:rsid w:val="00570968"/>
    <w:rsid w:val="00570A6D"/>
    <w:rsid w:val="00571875"/>
    <w:rsid w:val="00573555"/>
    <w:rsid w:val="00573EC4"/>
    <w:rsid w:val="00586AC2"/>
    <w:rsid w:val="00587840"/>
    <w:rsid w:val="005927B0"/>
    <w:rsid w:val="0059524B"/>
    <w:rsid w:val="00595749"/>
    <w:rsid w:val="00596F79"/>
    <w:rsid w:val="005A052F"/>
    <w:rsid w:val="005A2EF9"/>
    <w:rsid w:val="005A381F"/>
    <w:rsid w:val="005B021D"/>
    <w:rsid w:val="005B397D"/>
    <w:rsid w:val="005B501D"/>
    <w:rsid w:val="005B60E9"/>
    <w:rsid w:val="005B6CAC"/>
    <w:rsid w:val="005C09EA"/>
    <w:rsid w:val="005C1CEA"/>
    <w:rsid w:val="005C1E04"/>
    <w:rsid w:val="005C2407"/>
    <w:rsid w:val="005C3AD6"/>
    <w:rsid w:val="005C5B20"/>
    <w:rsid w:val="005D3265"/>
    <w:rsid w:val="005D724E"/>
    <w:rsid w:val="005E0B03"/>
    <w:rsid w:val="005E0B95"/>
    <w:rsid w:val="005E301E"/>
    <w:rsid w:val="005E4145"/>
    <w:rsid w:val="005E5E55"/>
    <w:rsid w:val="005F009F"/>
    <w:rsid w:val="005F0497"/>
    <w:rsid w:val="005F09C2"/>
    <w:rsid w:val="005F0F1D"/>
    <w:rsid w:val="005F114B"/>
    <w:rsid w:val="005F34DC"/>
    <w:rsid w:val="005F4236"/>
    <w:rsid w:val="005F54CA"/>
    <w:rsid w:val="005F5C61"/>
    <w:rsid w:val="005F5CD4"/>
    <w:rsid w:val="0060027E"/>
    <w:rsid w:val="006016CD"/>
    <w:rsid w:val="00605B86"/>
    <w:rsid w:val="00610A3F"/>
    <w:rsid w:val="0061383D"/>
    <w:rsid w:val="00614E89"/>
    <w:rsid w:val="0061522C"/>
    <w:rsid w:val="00615BF7"/>
    <w:rsid w:val="00616973"/>
    <w:rsid w:val="00616A58"/>
    <w:rsid w:val="00616D5F"/>
    <w:rsid w:val="0061730F"/>
    <w:rsid w:val="00617FDC"/>
    <w:rsid w:val="006237AE"/>
    <w:rsid w:val="00623E31"/>
    <w:rsid w:val="00625D62"/>
    <w:rsid w:val="00626D43"/>
    <w:rsid w:val="006277CE"/>
    <w:rsid w:val="00627822"/>
    <w:rsid w:val="006278A5"/>
    <w:rsid w:val="00635D22"/>
    <w:rsid w:val="00636527"/>
    <w:rsid w:val="00641026"/>
    <w:rsid w:val="00644665"/>
    <w:rsid w:val="006475C4"/>
    <w:rsid w:val="006478D7"/>
    <w:rsid w:val="00653735"/>
    <w:rsid w:val="0065496F"/>
    <w:rsid w:val="00655990"/>
    <w:rsid w:val="00656E32"/>
    <w:rsid w:val="00664086"/>
    <w:rsid w:val="0066532E"/>
    <w:rsid w:val="00665B73"/>
    <w:rsid w:val="00666242"/>
    <w:rsid w:val="00672360"/>
    <w:rsid w:val="00677E90"/>
    <w:rsid w:val="0068110B"/>
    <w:rsid w:val="00683156"/>
    <w:rsid w:val="006846FF"/>
    <w:rsid w:val="00684E08"/>
    <w:rsid w:val="006851C3"/>
    <w:rsid w:val="0069098B"/>
    <w:rsid w:val="0069302B"/>
    <w:rsid w:val="00694BD7"/>
    <w:rsid w:val="00695EA4"/>
    <w:rsid w:val="00696712"/>
    <w:rsid w:val="006A0469"/>
    <w:rsid w:val="006A2B82"/>
    <w:rsid w:val="006A33F4"/>
    <w:rsid w:val="006A4BFB"/>
    <w:rsid w:val="006A5127"/>
    <w:rsid w:val="006A69DB"/>
    <w:rsid w:val="006A6A62"/>
    <w:rsid w:val="006A7BC0"/>
    <w:rsid w:val="006B0EDC"/>
    <w:rsid w:val="006B2925"/>
    <w:rsid w:val="006B52AD"/>
    <w:rsid w:val="006B53BC"/>
    <w:rsid w:val="006B5D1F"/>
    <w:rsid w:val="006B6248"/>
    <w:rsid w:val="006B70A2"/>
    <w:rsid w:val="006C16AB"/>
    <w:rsid w:val="006D2065"/>
    <w:rsid w:val="006D213A"/>
    <w:rsid w:val="006D3B48"/>
    <w:rsid w:val="006E1D7E"/>
    <w:rsid w:val="006F3DC3"/>
    <w:rsid w:val="006F5079"/>
    <w:rsid w:val="00704188"/>
    <w:rsid w:val="00704BE9"/>
    <w:rsid w:val="00706EFD"/>
    <w:rsid w:val="00716F15"/>
    <w:rsid w:val="00717C1C"/>
    <w:rsid w:val="007201E5"/>
    <w:rsid w:val="007247F4"/>
    <w:rsid w:val="007304BC"/>
    <w:rsid w:val="0073126F"/>
    <w:rsid w:val="00731B5A"/>
    <w:rsid w:val="007342F4"/>
    <w:rsid w:val="00735477"/>
    <w:rsid w:val="00737CC8"/>
    <w:rsid w:val="007415B5"/>
    <w:rsid w:val="00745962"/>
    <w:rsid w:val="00745A42"/>
    <w:rsid w:val="0075276D"/>
    <w:rsid w:val="00767288"/>
    <w:rsid w:val="00770CB2"/>
    <w:rsid w:val="00771560"/>
    <w:rsid w:val="00771CB6"/>
    <w:rsid w:val="00773414"/>
    <w:rsid w:val="007737BA"/>
    <w:rsid w:val="00773BB9"/>
    <w:rsid w:val="00775F5B"/>
    <w:rsid w:val="007766C9"/>
    <w:rsid w:val="00781779"/>
    <w:rsid w:val="00782BA7"/>
    <w:rsid w:val="00785198"/>
    <w:rsid w:val="007912D3"/>
    <w:rsid w:val="00791EC9"/>
    <w:rsid w:val="00792AC7"/>
    <w:rsid w:val="00792C42"/>
    <w:rsid w:val="00794746"/>
    <w:rsid w:val="007955F0"/>
    <w:rsid w:val="007A3BC0"/>
    <w:rsid w:val="007A4567"/>
    <w:rsid w:val="007A4BA6"/>
    <w:rsid w:val="007A54F0"/>
    <w:rsid w:val="007A5AAB"/>
    <w:rsid w:val="007A66CD"/>
    <w:rsid w:val="007B13DD"/>
    <w:rsid w:val="007D19E8"/>
    <w:rsid w:val="007D2E83"/>
    <w:rsid w:val="007E2691"/>
    <w:rsid w:val="007E34E9"/>
    <w:rsid w:val="007E4A22"/>
    <w:rsid w:val="007E5537"/>
    <w:rsid w:val="007E6662"/>
    <w:rsid w:val="007F0CA9"/>
    <w:rsid w:val="007F37F9"/>
    <w:rsid w:val="007F6F0B"/>
    <w:rsid w:val="007F7A31"/>
    <w:rsid w:val="008008AB"/>
    <w:rsid w:val="0080380E"/>
    <w:rsid w:val="008045CC"/>
    <w:rsid w:val="008062A4"/>
    <w:rsid w:val="0081044B"/>
    <w:rsid w:val="00814762"/>
    <w:rsid w:val="0081555D"/>
    <w:rsid w:val="00817819"/>
    <w:rsid w:val="00820BC0"/>
    <w:rsid w:val="00821E9B"/>
    <w:rsid w:val="008274E4"/>
    <w:rsid w:val="00827826"/>
    <w:rsid w:val="008331AE"/>
    <w:rsid w:val="00835450"/>
    <w:rsid w:val="00840EEE"/>
    <w:rsid w:val="0084637E"/>
    <w:rsid w:val="008513F3"/>
    <w:rsid w:val="00851D7D"/>
    <w:rsid w:val="00853CB8"/>
    <w:rsid w:val="00856A4B"/>
    <w:rsid w:val="008605B0"/>
    <w:rsid w:val="00861E0A"/>
    <w:rsid w:val="00867DA6"/>
    <w:rsid w:val="00874ED9"/>
    <w:rsid w:val="00875C58"/>
    <w:rsid w:val="008769FA"/>
    <w:rsid w:val="0088253A"/>
    <w:rsid w:val="00884221"/>
    <w:rsid w:val="00885190"/>
    <w:rsid w:val="00887525"/>
    <w:rsid w:val="008921FC"/>
    <w:rsid w:val="00897A4C"/>
    <w:rsid w:val="008A2662"/>
    <w:rsid w:val="008B1224"/>
    <w:rsid w:val="008B1465"/>
    <w:rsid w:val="008B26BA"/>
    <w:rsid w:val="008B51B9"/>
    <w:rsid w:val="008C4238"/>
    <w:rsid w:val="008C4A00"/>
    <w:rsid w:val="008D218B"/>
    <w:rsid w:val="008E0982"/>
    <w:rsid w:val="008E1B41"/>
    <w:rsid w:val="008E366A"/>
    <w:rsid w:val="008E3670"/>
    <w:rsid w:val="008E3946"/>
    <w:rsid w:val="008E3D3D"/>
    <w:rsid w:val="008E42ED"/>
    <w:rsid w:val="008E6752"/>
    <w:rsid w:val="008E7C44"/>
    <w:rsid w:val="008F2B37"/>
    <w:rsid w:val="008F44C1"/>
    <w:rsid w:val="008F466A"/>
    <w:rsid w:val="008F4AC0"/>
    <w:rsid w:val="00901FE1"/>
    <w:rsid w:val="009025E6"/>
    <w:rsid w:val="009036A0"/>
    <w:rsid w:val="00903ABE"/>
    <w:rsid w:val="00904103"/>
    <w:rsid w:val="00904346"/>
    <w:rsid w:val="00904859"/>
    <w:rsid w:val="0090485C"/>
    <w:rsid w:val="00904F98"/>
    <w:rsid w:val="00907058"/>
    <w:rsid w:val="00914FE5"/>
    <w:rsid w:val="00916943"/>
    <w:rsid w:val="00916BDE"/>
    <w:rsid w:val="00920A0B"/>
    <w:rsid w:val="0092688C"/>
    <w:rsid w:val="009272EE"/>
    <w:rsid w:val="00932044"/>
    <w:rsid w:val="00935895"/>
    <w:rsid w:val="00935ED6"/>
    <w:rsid w:val="00935FB6"/>
    <w:rsid w:val="00944C97"/>
    <w:rsid w:val="00944D02"/>
    <w:rsid w:val="0094613C"/>
    <w:rsid w:val="009504E1"/>
    <w:rsid w:val="009520C8"/>
    <w:rsid w:val="00952291"/>
    <w:rsid w:val="00953312"/>
    <w:rsid w:val="00955625"/>
    <w:rsid w:val="00957D76"/>
    <w:rsid w:val="00961520"/>
    <w:rsid w:val="00964E80"/>
    <w:rsid w:val="009655F4"/>
    <w:rsid w:val="009725BF"/>
    <w:rsid w:val="00972FEF"/>
    <w:rsid w:val="0097527F"/>
    <w:rsid w:val="00975451"/>
    <w:rsid w:val="009773F1"/>
    <w:rsid w:val="00980038"/>
    <w:rsid w:val="00981F8A"/>
    <w:rsid w:val="00983188"/>
    <w:rsid w:val="00985310"/>
    <w:rsid w:val="00985E4A"/>
    <w:rsid w:val="0098678D"/>
    <w:rsid w:val="00986885"/>
    <w:rsid w:val="00994A18"/>
    <w:rsid w:val="00994BD9"/>
    <w:rsid w:val="00995CB2"/>
    <w:rsid w:val="009A01FB"/>
    <w:rsid w:val="009A0EF3"/>
    <w:rsid w:val="009A4467"/>
    <w:rsid w:val="009A47B6"/>
    <w:rsid w:val="009A4D89"/>
    <w:rsid w:val="009A52B5"/>
    <w:rsid w:val="009A7A06"/>
    <w:rsid w:val="009B2E88"/>
    <w:rsid w:val="009B4A40"/>
    <w:rsid w:val="009C03CC"/>
    <w:rsid w:val="009C2B4E"/>
    <w:rsid w:val="009C58E0"/>
    <w:rsid w:val="009C5E95"/>
    <w:rsid w:val="009D36D3"/>
    <w:rsid w:val="009D39A5"/>
    <w:rsid w:val="009D5A93"/>
    <w:rsid w:val="009D5FD4"/>
    <w:rsid w:val="009D7CA2"/>
    <w:rsid w:val="009E32DD"/>
    <w:rsid w:val="009E3F78"/>
    <w:rsid w:val="009E5CBE"/>
    <w:rsid w:val="009F3CF4"/>
    <w:rsid w:val="009F5151"/>
    <w:rsid w:val="00A03B5A"/>
    <w:rsid w:val="00A053E8"/>
    <w:rsid w:val="00A07C76"/>
    <w:rsid w:val="00A1556F"/>
    <w:rsid w:val="00A205ED"/>
    <w:rsid w:val="00A20ADD"/>
    <w:rsid w:val="00A25358"/>
    <w:rsid w:val="00A25583"/>
    <w:rsid w:val="00A25901"/>
    <w:rsid w:val="00A27787"/>
    <w:rsid w:val="00A32D59"/>
    <w:rsid w:val="00A35B01"/>
    <w:rsid w:val="00A37D0D"/>
    <w:rsid w:val="00A40CD7"/>
    <w:rsid w:val="00A44049"/>
    <w:rsid w:val="00A51636"/>
    <w:rsid w:val="00A52D22"/>
    <w:rsid w:val="00A5364D"/>
    <w:rsid w:val="00A543A4"/>
    <w:rsid w:val="00A54455"/>
    <w:rsid w:val="00A56492"/>
    <w:rsid w:val="00A60A6B"/>
    <w:rsid w:val="00A61DEB"/>
    <w:rsid w:val="00A62917"/>
    <w:rsid w:val="00A650D2"/>
    <w:rsid w:val="00A65D1E"/>
    <w:rsid w:val="00A6789C"/>
    <w:rsid w:val="00A6793D"/>
    <w:rsid w:val="00A7150F"/>
    <w:rsid w:val="00A73E81"/>
    <w:rsid w:val="00A74260"/>
    <w:rsid w:val="00A7432A"/>
    <w:rsid w:val="00A75BF1"/>
    <w:rsid w:val="00A75E6D"/>
    <w:rsid w:val="00A81E60"/>
    <w:rsid w:val="00A87133"/>
    <w:rsid w:val="00A874AD"/>
    <w:rsid w:val="00A87B2A"/>
    <w:rsid w:val="00A87DD9"/>
    <w:rsid w:val="00A91953"/>
    <w:rsid w:val="00A9234E"/>
    <w:rsid w:val="00A93DF9"/>
    <w:rsid w:val="00A951ED"/>
    <w:rsid w:val="00A96203"/>
    <w:rsid w:val="00A9674F"/>
    <w:rsid w:val="00A96F96"/>
    <w:rsid w:val="00AA00BF"/>
    <w:rsid w:val="00AA3B8A"/>
    <w:rsid w:val="00AB017F"/>
    <w:rsid w:val="00AB11AC"/>
    <w:rsid w:val="00AB13C1"/>
    <w:rsid w:val="00AB3DE0"/>
    <w:rsid w:val="00AB4345"/>
    <w:rsid w:val="00AB4579"/>
    <w:rsid w:val="00AB5388"/>
    <w:rsid w:val="00AB6782"/>
    <w:rsid w:val="00AB75FD"/>
    <w:rsid w:val="00AC050D"/>
    <w:rsid w:val="00AC0AAE"/>
    <w:rsid w:val="00AC5853"/>
    <w:rsid w:val="00AC5FF5"/>
    <w:rsid w:val="00AC66D7"/>
    <w:rsid w:val="00AC6EAF"/>
    <w:rsid w:val="00AC79E2"/>
    <w:rsid w:val="00AD09CF"/>
    <w:rsid w:val="00AD2F89"/>
    <w:rsid w:val="00AD3D5F"/>
    <w:rsid w:val="00AD5480"/>
    <w:rsid w:val="00AD582A"/>
    <w:rsid w:val="00AD641E"/>
    <w:rsid w:val="00AE3A2A"/>
    <w:rsid w:val="00AE5246"/>
    <w:rsid w:val="00AE55A3"/>
    <w:rsid w:val="00AE589C"/>
    <w:rsid w:val="00AE762C"/>
    <w:rsid w:val="00AF494A"/>
    <w:rsid w:val="00B03CFB"/>
    <w:rsid w:val="00B102E6"/>
    <w:rsid w:val="00B1252C"/>
    <w:rsid w:val="00B133FE"/>
    <w:rsid w:val="00B1534A"/>
    <w:rsid w:val="00B16AE1"/>
    <w:rsid w:val="00B16F5F"/>
    <w:rsid w:val="00B24522"/>
    <w:rsid w:val="00B262A6"/>
    <w:rsid w:val="00B27FA0"/>
    <w:rsid w:val="00B320E1"/>
    <w:rsid w:val="00B34F9B"/>
    <w:rsid w:val="00B37A25"/>
    <w:rsid w:val="00B4533D"/>
    <w:rsid w:val="00B47599"/>
    <w:rsid w:val="00B50BF7"/>
    <w:rsid w:val="00B51994"/>
    <w:rsid w:val="00B54357"/>
    <w:rsid w:val="00B55EFF"/>
    <w:rsid w:val="00B579E3"/>
    <w:rsid w:val="00B62EC5"/>
    <w:rsid w:val="00B66F7D"/>
    <w:rsid w:val="00B70904"/>
    <w:rsid w:val="00B71208"/>
    <w:rsid w:val="00B71C79"/>
    <w:rsid w:val="00B72DAD"/>
    <w:rsid w:val="00B7354A"/>
    <w:rsid w:val="00B75B35"/>
    <w:rsid w:val="00B76401"/>
    <w:rsid w:val="00B769C5"/>
    <w:rsid w:val="00B77119"/>
    <w:rsid w:val="00B8143E"/>
    <w:rsid w:val="00B83A09"/>
    <w:rsid w:val="00B90885"/>
    <w:rsid w:val="00B90C13"/>
    <w:rsid w:val="00B916A7"/>
    <w:rsid w:val="00B9250F"/>
    <w:rsid w:val="00B9296F"/>
    <w:rsid w:val="00B933A2"/>
    <w:rsid w:val="00B94782"/>
    <w:rsid w:val="00B94B98"/>
    <w:rsid w:val="00B965A3"/>
    <w:rsid w:val="00BA08E0"/>
    <w:rsid w:val="00BA2270"/>
    <w:rsid w:val="00BA549D"/>
    <w:rsid w:val="00BA781B"/>
    <w:rsid w:val="00BA7E94"/>
    <w:rsid w:val="00BC1CA2"/>
    <w:rsid w:val="00BC1E53"/>
    <w:rsid w:val="00BC49AE"/>
    <w:rsid w:val="00BD1D9F"/>
    <w:rsid w:val="00BE2EDF"/>
    <w:rsid w:val="00BE62E5"/>
    <w:rsid w:val="00BE741F"/>
    <w:rsid w:val="00BE7604"/>
    <w:rsid w:val="00BF3F5D"/>
    <w:rsid w:val="00BF552B"/>
    <w:rsid w:val="00BF683D"/>
    <w:rsid w:val="00BF6954"/>
    <w:rsid w:val="00BF770E"/>
    <w:rsid w:val="00C0101D"/>
    <w:rsid w:val="00C030A4"/>
    <w:rsid w:val="00C04B42"/>
    <w:rsid w:val="00C056ED"/>
    <w:rsid w:val="00C05897"/>
    <w:rsid w:val="00C07A94"/>
    <w:rsid w:val="00C07F94"/>
    <w:rsid w:val="00C10178"/>
    <w:rsid w:val="00C121E7"/>
    <w:rsid w:val="00C1375A"/>
    <w:rsid w:val="00C16478"/>
    <w:rsid w:val="00C214E3"/>
    <w:rsid w:val="00C2176E"/>
    <w:rsid w:val="00C2360B"/>
    <w:rsid w:val="00C23C0B"/>
    <w:rsid w:val="00C23CB1"/>
    <w:rsid w:val="00C24FE8"/>
    <w:rsid w:val="00C26660"/>
    <w:rsid w:val="00C32DD3"/>
    <w:rsid w:val="00C40C2B"/>
    <w:rsid w:val="00C4522F"/>
    <w:rsid w:val="00C46811"/>
    <w:rsid w:val="00C51E97"/>
    <w:rsid w:val="00C521E8"/>
    <w:rsid w:val="00C548AA"/>
    <w:rsid w:val="00C5555A"/>
    <w:rsid w:val="00C5707D"/>
    <w:rsid w:val="00C60437"/>
    <w:rsid w:val="00C61454"/>
    <w:rsid w:val="00C61889"/>
    <w:rsid w:val="00C61CF9"/>
    <w:rsid w:val="00C6206C"/>
    <w:rsid w:val="00C63A14"/>
    <w:rsid w:val="00C63B0A"/>
    <w:rsid w:val="00C63FB9"/>
    <w:rsid w:val="00C64D26"/>
    <w:rsid w:val="00C6560A"/>
    <w:rsid w:val="00C66D3E"/>
    <w:rsid w:val="00C73AD1"/>
    <w:rsid w:val="00C84EE0"/>
    <w:rsid w:val="00C870BD"/>
    <w:rsid w:val="00C92800"/>
    <w:rsid w:val="00C936B2"/>
    <w:rsid w:val="00C95304"/>
    <w:rsid w:val="00C960E1"/>
    <w:rsid w:val="00CA0541"/>
    <w:rsid w:val="00CA343C"/>
    <w:rsid w:val="00CB18E9"/>
    <w:rsid w:val="00CB2D37"/>
    <w:rsid w:val="00CB5A45"/>
    <w:rsid w:val="00CC0AFB"/>
    <w:rsid w:val="00CC1C16"/>
    <w:rsid w:val="00CC2038"/>
    <w:rsid w:val="00CC2F52"/>
    <w:rsid w:val="00CC62AC"/>
    <w:rsid w:val="00CD1194"/>
    <w:rsid w:val="00CD23D7"/>
    <w:rsid w:val="00CD2CDC"/>
    <w:rsid w:val="00CD4DC3"/>
    <w:rsid w:val="00CD594F"/>
    <w:rsid w:val="00CD6408"/>
    <w:rsid w:val="00CD669C"/>
    <w:rsid w:val="00CE27A3"/>
    <w:rsid w:val="00CE6862"/>
    <w:rsid w:val="00CF34A9"/>
    <w:rsid w:val="00CF66AF"/>
    <w:rsid w:val="00CF679F"/>
    <w:rsid w:val="00CF6C01"/>
    <w:rsid w:val="00CF74C9"/>
    <w:rsid w:val="00D01643"/>
    <w:rsid w:val="00D028E7"/>
    <w:rsid w:val="00D03A4B"/>
    <w:rsid w:val="00D04EBC"/>
    <w:rsid w:val="00D0525E"/>
    <w:rsid w:val="00D06704"/>
    <w:rsid w:val="00D109BB"/>
    <w:rsid w:val="00D13CDE"/>
    <w:rsid w:val="00D1434E"/>
    <w:rsid w:val="00D15CDB"/>
    <w:rsid w:val="00D22B9A"/>
    <w:rsid w:val="00D2709B"/>
    <w:rsid w:val="00D30170"/>
    <w:rsid w:val="00D3618C"/>
    <w:rsid w:val="00D42210"/>
    <w:rsid w:val="00D42B55"/>
    <w:rsid w:val="00D4381F"/>
    <w:rsid w:val="00D44E88"/>
    <w:rsid w:val="00D459D7"/>
    <w:rsid w:val="00D45AE4"/>
    <w:rsid w:val="00D46A8F"/>
    <w:rsid w:val="00D47CFA"/>
    <w:rsid w:val="00D52AB7"/>
    <w:rsid w:val="00D56426"/>
    <w:rsid w:val="00D566D5"/>
    <w:rsid w:val="00D568E5"/>
    <w:rsid w:val="00D61080"/>
    <w:rsid w:val="00D64ECD"/>
    <w:rsid w:val="00D66F0B"/>
    <w:rsid w:val="00D70497"/>
    <w:rsid w:val="00D70A83"/>
    <w:rsid w:val="00D75F33"/>
    <w:rsid w:val="00D760FD"/>
    <w:rsid w:val="00D76F29"/>
    <w:rsid w:val="00D80BA3"/>
    <w:rsid w:val="00D826E1"/>
    <w:rsid w:val="00D82793"/>
    <w:rsid w:val="00D82EAA"/>
    <w:rsid w:val="00D959E5"/>
    <w:rsid w:val="00DA01FD"/>
    <w:rsid w:val="00DA0E9F"/>
    <w:rsid w:val="00DA2DD2"/>
    <w:rsid w:val="00DA50DD"/>
    <w:rsid w:val="00DA51B7"/>
    <w:rsid w:val="00DB07FF"/>
    <w:rsid w:val="00DB1E82"/>
    <w:rsid w:val="00DB5439"/>
    <w:rsid w:val="00DB75F9"/>
    <w:rsid w:val="00DC0D50"/>
    <w:rsid w:val="00DC32CA"/>
    <w:rsid w:val="00DC57AA"/>
    <w:rsid w:val="00DD334F"/>
    <w:rsid w:val="00DD7862"/>
    <w:rsid w:val="00DD7C30"/>
    <w:rsid w:val="00DD7CBA"/>
    <w:rsid w:val="00DE0DDE"/>
    <w:rsid w:val="00DE0E84"/>
    <w:rsid w:val="00DE2528"/>
    <w:rsid w:val="00DE3988"/>
    <w:rsid w:val="00DE57A7"/>
    <w:rsid w:val="00DF2FED"/>
    <w:rsid w:val="00DF3252"/>
    <w:rsid w:val="00DF6F5C"/>
    <w:rsid w:val="00E00A85"/>
    <w:rsid w:val="00E01601"/>
    <w:rsid w:val="00E02107"/>
    <w:rsid w:val="00E02D2E"/>
    <w:rsid w:val="00E03845"/>
    <w:rsid w:val="00E0538F"/>
    <w:rsid w:val="00E05BDE"/>
    <w:rsid w:val="00E060FE"/>
    <w:rsid w:val="00E065A5"/>
    <w:rsid w:val="00E07B01"/>
    <w:rsid w:val="00E206C5"/>
    <w:rsid w:val="00E220B0"/>
    <w:rsid w:val="00E22C44"/>
    <w:rsid w:val="00E25D6A"/>
    <w:rsid w:val="00E2771D"/>
    <w:rsid w:val="00E3018D"/>
    <w:rsid w:val="00E304D8"/>
    <w:rsid w:val="00E32482"/>
    <w:rsid w:val="00E36537"/>
    <w:rsid w:val="00E367B3"/>
    <w:rsid w:val="00E3749E"/>
    <w:rsid w:val="00E41041"/>
    <w:rsid w:val="00E44CFF"/>
    <w:rsid w:val="00E45301"/>
    <w:rsid w:val="00E470CB"/>
    <w:rsid w:val="00E472D3"/>
    <w:rsid w:val="00E509CB"/>
    <w:rsid w:val="00E51152"/>
    <w:rsid w:val="00E54311"/>
    <w:rsid w:val="00E57B38"/>
    <w:rsid w:val="00E620E5"/>
    <w:rsid w:val="00E63C75"/>
    <w:rsid w:val="00E6524E"/>
    <w:rsid w:val="00E7078F"/>
    <w:rsid w:val="00E7117D"/>
    <w:rsid w:val="00E71E54"/>
    <w:rsid w:val="00E7306B"/>
    <w:rsid w:val="00E73296"/>
    <w:rsid w:val="00E77BD1"/>
    <w:rsid w:val="00E81D07"/>
    <w:rsid w:val="00E81D16"/>
    <w:rsid w:val="00E84794"/>
    <w:rsid w:val="00E85E30"/>
    <w:rsid w:val="00E86166"/>
    <w:rsid w:val="00E86B6E"/>
    <w:rsid w:val="00E86ED4"/>
    <w:rsid w:val="00E95228"/>
    <w:rsid w:val="00E962CA"/>
    <w:rsid w:val="00E974A3"/>
    <w:rsid w:val="00E97E72"/>
    <w:rsid w:val="00EA2357"/>
    <w:rsid w:val="00EA2C62"/>
    <w:rsid w:val="00EA5A05"/>
    <w:rsid w:val="00EA5B30"/>
    <w:rsid w:val="00EA6A8F"/>
    <w:rsid w:val="00EA6BD0"/>
    <w:rsid w:val="00EA707B"/>
    <w:rsid w:val="00EB2635"/>
    <w:rsid w:val="00EB4526"/>
    <w:rsid w:val="00EB4CF6"/>
    <w:rsid w:val="00EC3AFE"/>
    <w:rsid w:val="00EC48E8"/>
    <w:rsid w:val="00EC4F96"/>
    <w:rsid w:val="00EC6109"/>
    <w:rsid w:val="00EC62EE"/>
    <w:rsid w:val="00ED07E7"/>
    <w:rsid w:val="00ED269B"/>
    <w:rsid w:val="00ED5A0A"/>
    <w:rsid w:val="00EE02E5"/>
    <w:rsid w:val="00EE07D5"/>
    <w:rsid w:val="00EE0B27"/>
    <w:rsid w:val="00EE3E33"/>
    <w:rsid w:val="00EF0C6E"/>
    <w:rsid w:val="00EF4D51"/>
    <w:rsid w:val="00EF5B6F"/>
    <w:rsid w:val="00F00C26"/>
    <w:rsid w:val="00F01A39"/>
    <w:rsid w:val="00F0251E"/>
    <w:rsid w:val="00F04634"/>
    <w:rsid w:val="00F121EE"/>
    <w:rsid w:val="00F12A8A"/>
    <w:rsid w:val="00F1584A"/>
    <w:rsid w:val="00F16591"/>
    <w:rsid w:val="00F17971"/>
    <w:rsid w:val="00F20461"/>
    <w:rsid w:val="00F2254C"/>
    <w:rsid w:val="00F241D8"/>
    <w:rsid w:val="00F24F44"/>
    <w:rsid w:val="00F27B0A"/>
    <w:rsid w:val="00F31F8B"/>
    <w:rsid w:val="00F353EF"/>
    <w:rsid w:val="00F35E56"/>
    <w:rsid w:val="00F36B24"/>
    <w:rsid w:val="00F4067A"/>
    <w:rsid w:val="00F40CEB"/>
    <w:rsid w:val="00F44D07"/>
    <w:rsid w:val="00F44EBC"/>
    <w:rsid w:val="00F46751"/>
    <w:rsid w:val="00F51DC8"/>
    <w:rsid w:val="00F567EB"/>
    <w:rsid w:val="00F60CA3"/>
    <w:rsid w:val="00F60EB1"/>
    <w:rsid w:val="00F61692"/>
    <w:rsid w:val="00F62D17"/>
    <w:rsid w:val="00F71B63"/>
    <w:rsid w:val="00F73181"/>
    <w:rsid w:val="00F73EB1"/>
    <w:rsid w:val="00F74347"/>
    <w:rsid w:val="00F74382"/>
    <w:rsid w:val="00F75959"/>
    <w:rsid w:val="00F7641A"/>
    <w:rsid w:val="00F76F6E"/>
    <w:rsid w:val="00F77149"/>
    <w:rsid w:val="00F81411"/>
    <w:rsid w:val="00F827C2"/>
    <w:rsid w:val="00F842C7"/>
    <w:rsid w:val="00F84F16"/>
    <w:rsid w:val="00F857E2"/>
    <w:rsid w:val="00F86876"/>
    <w:rsid w:val="00F906D3"/>
    <w:rsid w:val="00F92387"/>
    <w:rsid w:val="00F9448A"/>
    <w:rsid w:val="00F9761B"/>
    <w:rsid w:val="00F97C3A"/>
    <w:rsid w:val="00FA361D"/>
    <w:rsid w:val="00FA5798"/>
    <w:rsid w:val="00FB07F4"/>
    <w:rsid w:val="00FB23B6"/>
    <w:rsid w:val="00FB2698"/>
    <w:rsid w:val="00FB6EB1"/>
    <w:rsid w:val="00FC1110"/>
    <w:rsid w:val="00FC12A9"/>
    <w:rsid w:val="00FC1495"/>
    <w:rsid w:val="00FC1E04"/>
    <w:rsid w:val="00FC62A7"/>
    <w:rsid w:val="00FD06AE"/>
    <w:rsid w:val="00FD46C1"/>
    <w:rsid w:val="00FE14EF"/>
    <w:rsid w:val="00FE29E4"/>
    <w:rsid w:val="00FE37B5"/>
    <w:rsid w:val="00FE5381"/>
    <w:rsid w:val="00FE6410"/>
    <w:rsid w:val="00FF026D"/>
    <w:rsid w:val="00FF0347"/>
    <w:rsid w:val="00FF1183"/>
    <w:rsid w:val="00FF2FD6"/>
    <w:rsid w:val="00FF3574"/>
    <w:rsid w:val="00FF5267"/>
    <w:rsid w:val="00FF6671"/>
  </w:rsids>
  <m:mathPr>
    <m:mathFont m:val="Cambria Math"/>
    <m:brkBin m:val="before"/>
    <m:brkBinSub m:val="--"/>
    <m:smallFrac m:val="0"/>
    <m:dispDef/>
    <m:lMargin m:val="0"/>
    <m:rMargin m:val="0"/>
    <m:defJc m:val="centerGroup"/>
    <m:wrapIndent m:val="1440"/>
    <m:intLim m:val="subSup"/>
    <m:naryLim m:val="undOvr"/>
  </m:mathPr>
  <w:themeFontLang w:val="de-DE" w:bidi="sd-Dev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B69DADB"/>
  <w15:chartTrackingRefBased/>
  <w15:docId w15:val="{F48AAEBD-E7ED-44A1-A230-54A453B9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1643"/>
    <w:pPr>
      <w:spacing w:after="200" w:line="276" w:lineRule="auto"/>
    </w:pPr>
    <w:rPr>
      <w:rFonts w:eastAsia="Times New Roman"/>
      <w:sz w:val="22"/>
      <w:szCs w:val="22"/>
      <w:lang w:val="de-AT"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stenabsatz1">
    <w:name w:val="Listenabsatz1"/>
    <w:basedOn w:val="Standard"/>
    <w:rsid w:val="00C521E8"/>
    <w:pPr>
      <w:ind w:left="720"/>
      <w:contextualSpacing/>
    </w:pPr>
  </w:style>
  <w:style w:type="paragraph" w:styleId="Fuzeile">
    <w:name w:val="footer"/>
    <w:basedOn w:val="Standard"/>
    <w:link w:val="FuzeileZchn"/>
    <w:rsid w:val="00C521E8"/>
    <w:pPr>
      <w:tabs>
        <w:tab w:val="center" w:pos="4536"/>
        <w:tab w:val="right" w:pos="9072"/>
      </w:tabs>
    </w:pPr>
  </w:style>
  <w:style w:type="character" w:customStyle="1" w:styleId="FuzeileZchn">
    <w:name w:val="Fußzeile Zchn"/>
    <w:link w:val="Fuzeile"/>
    <w:locked/>
    <w:rsid w:val="00C521E8"/>
    <w:rPr>
      <w:rFonts w:ascii="Calibri" w:hAnsi="Calibri" w:cs="Times New Roman"/>
    </w:rPr>
  </w:style>
  <w:style w:type="paragraph" w:customStyle="1" w:styleId="Sundl">
    <w:name w:val="Sundl"/>
    <w:basedOn w:val="Standard"/>
    <w:rsid w:val="00C521E8"/>
    <w:pPr>
      <w:spacing w:after="120" w:line="360" w:lineRule="auto"/>
    </w:pPr>
    <w:rPr>
      <w:rFonts w:ascii="Arial" w:eastAsia="Calibri" w:hAnsi="Arial"/>
      <w:sz w:val="28"/>
      <w:szCs w:val="20"/>
      <w:lang w:val="de-DE" w:eastAsia="de-DE"/>
    </w:rPr>
  </w:style>
  <w:style w:type="paragraph" w:styleId="Kopfzeile">
    <w:name w:val="header"/>
    <w:basedOn w:val="Standard"/>
    <w:link w:val="KopfzeileZchn"/>
    <w:rsid w:val="00C521E8"/>
    <w:pPr>
      <w:tabs>
        <w:tab w:val="center" w:pos="4536"/>
        <w:tab w:val="right" w:pos="9072"/>
      </w:tabs>
    </w:pPr>
  </w:style>
  <w:style w:type="character" w:customStyle="1" w:styleId="KopfzeileZchn">
    <w:name w:val="Kopfzeile Zchn"/>
    <w:link w:val="Kopfzeile"/>
    <w:locked/>
    <w:rsid w:val="00C521E8"/>
    <w:rPr>
      <w:rFonts w:ascii="Calibri" w:hAnsi="Calibri" w:cs="Times New Roman"/>
    </w:rPr>
  </w:style>
  <w:style w:type="paragraph" w:styleId="Sprechblasentext">
    <w:name w:val="Balloon Text"/>
    <w:basedOn w:val="Standard"/>
    <w:link w:val="SprechblasentextZchn"/>
    <w:semiHidden/>
    <w:rsid w:val="00C521E8"/>
    <w:pPr>
      <w:spacing w:after="0" w:line="240" w:lineRule="auto"/>
    </w:pPr>
    <w:rPr>
      <w:rFonts w:ascii="Tahoma" w:hAnsi="Tahoma" w:cs="Tahoma"/>
      <w:sz w:val="16"/>
      <w:szCs w:val="16"/>
    </w:rPr>
  </w:style>
  <w:style w:type="character" w:customStyle="1" w:styleId="SprechblasentextZchn">
    <w:name w:val="Sprechblasentext Zchn"/>
    <w:link w:val="Sprechblasentext"/>
    <w:semiHidden/>
    <w:locked/>
    <w:rsid w:val="00C521E8"/>
    <w:rPr>
      <w:rFonts w:ascii="Tahoma" w:hAnsi="Tahoma" w:cs="Tahoma"/>
      <w:sz w:val="16"/>
      <w:szCs w:val="16"/>
    </w:rPr>
  </w:style>
  <w:style w:type="paragraph" w:styleId="StandardWeb">
    <w:name w:val="Normal (Web)"/>
    <w:basedOn w:val="Standard"/>
    <w:uiPriority w:val="99"/>
    <w:semiHidden/>
    <w:rsid w:val="003874C2"/>
    <w:pPr>
      <w:spacing w:before="100" w:beforeAutospacing="1" w:after="100" w:afterAutospacing="1" w:line="240" w:lineRule="auto"/>
    </w:pPr>
    <w:rPr>
      <w:rFonts w:ascii="Times New Roman" w:eastAsia="Calibri" w:hAnsi="Times New Roman"/>
      <w:sz w:val="24"/>
      <w:szCs w:val="24"/>
      <w:lang w:eastAsia="de-AT"/>
    </w:rPr>
  </w:style>
  <w:style w:type="paragraph" w:styleId="Dokumentstruktur">
    <w:name w:val="Document Map"/>
    <w:basedOn w:val="Standard"/>
    <w:semiHidden/>
    <w:rsid w:val="00DF3252"/>
    <w:pPr>
      <w:shd w:val="clear" w:color="auto" w:fill="000080"/>
    </w:pPr>
    <w:rPr>
      <w:rFonts w:ascii="Tahoma" w:hAnsi="Tahoma" w:cs="Tahoma"/>
      <w:sz w:val="20"/>
      <w:szCs w:val="20"/>
    </w:rPr>
  </w:style>
  <w:style w:type="character" w:styleId="Hyperlink">
    <w:name w:val="Hyperlink"/>
    <w:rsid w:val="004D1F76"/>
    <w:rPr>
      <w:color w:val="0000FF"/>
      <w:u w:val="single"/>
    </w:rPr>
  </w:style>
  <w:style w:type="character" w:customStyle="1" w:styleId="st">
    <w:name w:val="st"/>
    <w:basedOn w:val="Absatz-Standardschriftart"/>
    <w:rsid w:val="004D3A54"/>
  </w:style>
  <w:style w:type="character" w:styleId="Kommentarzeichen">
    <w:name w:val="annotation reference"/>
    <w:basedOn w:val="Absatz-Standardschriftart"/>
    <w:rsid w:val="00521790"/>
    <w:rPr>
      <w:sz w:val="16"/>
      <w:szCs w:val="16"/>
    </w:rPr>
  </w:style>
  <w:style w:type="paragraph" w:styleId="Kommentartext">
    <w:name w:val="annotation text"/>
    <w:basedOn w:val="Standard"/>
    <w:link w:val="KommentartextZchn"/>
    <w:rsid w:val="00521790"/>
    <w:pPr>
      <w:spacing w:line="240" w:lineRule="auto"/>
    </w:pPr>
    <w:rPr>
      <w:sz w:val="20"/>
      <w:szCs w:val="20"/>
    </w:rPr>
  </w:style>
  <w:style w:type="character" w:customStyle="1" w:styleId="KommentartextZchn">
    <w:name w:val="Kommentartext Zchn"/>
    <w:basedOn w:val="Absatz-Standardschriftart"/>
    <w:link w:val="Kommentartext"/>
    <w:rsid w:val="00521790"/>
    <w:rPr>
      <w:rFonts w:eastAsia="Times New Roman"/>
      <w:lang w:val="de-AT" w:eastAsia="en-US"/>
    </w:rPr>
  </w:style>
  <w:style w:type="paragraph" w:styleId="Kommentarthema">
    <w:name w:val="annotation subject"/>
    <w:basedOn w:val="Kommentartext"/>
    <w:next w:val="Kommentartext"/>
    <w:link w:val="KommentarthemaZchn"/>
    <w:semiHidden/>
    <w:unhideWhenUsed/>
    <w:rsid w:val="00521790"/>
    <w:rPr>
      <w:b/>
      <w:bCs/>
    </w:rPr>
  </w:style>
  <w:style w:type="character" w:customStyle="1" w:styleId="KommentarthemaZchn">
    <w:name w:val="Kommentarthema Zchn"/>
    <w:basedOn w:val="KommentartextZchn"/>
    <w:link w:val="Kommentarthema"/>
    <w:semiHidden/>
    <w:rsid w:val="00521790"/>
    <w:rPr>
      <w:rFonts w:eastAsia="Times New Roman"/>
      <w:b/>
      <w:bCs/>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178114">
      <w:bodyDiv w:val="1"/>
      <w:marLeft w:val="0"/>
      <w:marRight w:val="0"/>
      <w:marTop w:val="204"/>
      <w:marBottom w:val="0"/>
      <w:divBdr>
        <w:top w:val="none" w:sz="0" w:space="0" w:color="auto"/>
        <w:left w:val="none" w:sz="0" w:space="0" w:color="auto"/>
        <w:bottom w:val="none" w:sz="0" w:space="0" w:color="auto"/>
        <w:right w:val="none" w:sz="0" w:space="0" w:color="auto"/>
      </w:divBdr>
      <w:divsChild>
        <w:div w:id="292828818">
          <w:marLeft w:val="0"/>
          <w:marRight w:val="0"/>
          <w:marTop w:val="0"/>
          <w:marBottom w:val="0"/>
          <w:divBdr>
            <w:top w:val="none" w:sz="0" w:space="0" w:color="auto"/>
            <w:left w:val="none" w:sz="0" w:space="0" w:color="auto"/>
            <w:bottom w:val="none" w:sz="0" w:space="0" w:color="auto"/>
            <w:right w:val="none" w:sz="0" w:space="0" w:color="auto"/>
          </w:divBdr>
          <w:divsChild>
            <w:div w:id="373845257">
              <w:marLeft w:val="0"/>
              <w:marRight w:val="0"/>
              <w:marTop w:val="0"/>
              <w:marBottom w:val="0"/>
              <w:divBdr>
                <w:top w:val="none" w:sz="0" w:space="0" w:color="auto"/>
                <w:left w:val="none" w:sz="0" w:space="0" w:color="auto"/>
                <w:bottom w:val="none" w:sz="0" w:space="0" w:color="auto"/>
                <w:right w:val="none" w:sz="0" w:space="0" w:color="auto"/>
              </w:divBdr>
              <w:divsChild>
                <w:div w:id="1150713655">
                  <w:marLeft w:val="0"/>
                  <w:marRight w:val="0"/>
                  <w:marTop w:val="0"/>
                  <w:marBottom w:val="0"/>
                  <w:divBdr>
                    <w:top w:val="none" w:sz="0" w:space="0" w:color="auto"/>
                    <w:left w:val="none" w:sz="0" w:space="0" w:color="auto"/>
                    <w:bottom w:val="none" w:sz="0" w:space="0" w:color="auto"/>
                    <w:right w:val="none" w:sz="0" w:space="0" w:color="auto"/>
                  </w:divBdr>
                  <w:divsChild>
                    <w:div w:id="439225049">
                      <w:marLeft w:val="136"/>
                      <w:marRight w:val="0"/>
                      <w:marTop w:val="0"/>
                      <w:marBottom w:val="0"/>
                      <w:divBdr>
                        <w:top w:val="none" w:sz="0" w:space="0" w:color="auto"/>
                        <w:left w:val="none" w:sz="0" w:space="0" w:color="auto"/>
                        <w:bottom w:val="none" w:sz="0" w:space="0" w:color="auto"/>
                        <w:right w:val="none" w:sz="0" w:space="0" w:color="auto"/>
                      </w:divBdr>
                      <w:divsChild>
                        <w:div w:id="818764143">
                          <w:marLeft w:val="0"/>
                          <w:marRight w:val="0"/>
                          <w:marTop w:val="0"/>
                          <w:marBottom w:val="0"/>
                          <w:divBdr>
                            <w:top w:val="none" w:sz="0" w:space="0" w:color="auto"/>
                            <w:left w:val="none" w:sz="0" w:space="0" w:color="auto"/>
                            <w:bottom w:val="none" w:sz="0" w:space="0" w:color="auto"/>
                            <w:right w:val="none" w:sz="0" w:space="0" w:color="auto"/>
                          </w:divBdr>
                          <w:divsChild>
                            <w:div w:id="1067342288">
                              <w:marLeft w:val="0"/>
                              <w:marRight w:val="0"/>
                              <w:marTop w:val="0"/>
                              <w:marBottom w:val="272"/>
                              <w:divBdr>
                                <w:top w:val="none" w:sz="0" w:space="0" w:color="auto"/>
                                <w:left w:val="none" w:sz="0" w:space="0" w:color="auto"/>
                                <w:bottom w:val="none" w:sz="0" w:space="0" w:color="auto"/>
                                <w:right w:val="none" w:sz="0" w:space="0" w:color="auto"/>
                              </w:divBdr>
                              <w:divsChild>
                                <w:div w:id="6621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2643712">
      <w:bodyDiv w:val="1"/>
      <w:marLeft w:val="0"/>
      <w:marRight w:val="0"/>
      <w:marTop w:val="204"/>
      <w:marBottom w:val="0"/>
      <w:divBdr>
        <w:top w:val="none" w:sz="0" w:space="0" w:color="auto"/>
        <w:left w:val="none" w:sz="0" w:space="0" w:color="auto"/>
        <w:bottom w:val="none" w:sz="0" w:space="0" w:color="auto"/>
        <w:right w:val="none" w:sz="0" w:space="0" w:color="auto"/>
      </w:divBdr>
      <w:divsChild>
        <w:div w:id="1823614556">
          <w:marLeft w:val="0"/>
          <w:marRight w:val="0"/>
          <w:marTop w:val="0"/>
          <w:marBottom w:val="0"/>
          <w:divBdr>
            <w:top w:val="none" w:sz="0" w:space="0" w:color="auto"/>
            <w:left w:val="none" w:sz="0" w:space="0" w:color="auto"/>
            <w:bottom w:val="none" w:sz="0" w:space="0" w:color="auto"/>
            <w:right w:val="none" w:sz="0" w:space="0" w:color="auto"/>
          </w:divBdr>
          <w:divsChild>
            <w:div w:id="842476496">
              <w:marLeft w:val="0"/>
              <w:marRight w:val="0"/>
              <w:marTop w:val="0"/>
              <w:marBottom w:val="0"/>
              <w:divBdr>
                <w:top w:val="none" w:sz="0" w:space="0" w:color="auto"/>
                <w:left w:val="none" w:sz="0" w:space="0" w:color="auto"/>
                <w:bottom w:val="none" w:sz="0" w:space="0" w:color="auto"/>
                <w:right w:val="none" w:sz="0" w:space="0" w:color="auto"/>
              </w:divBdr>
              <w:divsChild>
                <w:div w:id="87653002">
                  <w:marLeft w:val="0"/>
                  <w:marRight w:val="0"/>
                  <w:marTop w:val="0"/>
                  <w:marBottom w:val="0"/>
                  <w:divBdr>
                    <w:top w:val="none" w:sz="0" w:space="0" w:color="auto"/>
                    <w:left w:val="none" w:sz="0" w:space="0" w:color="auto"/>
                    <w:bottom w:val="none" w:sz="0" w:space="0" w:color="auto"/>
                    <w:right w:val="none" w:sz="0" w:space="0" w:color="auto"/>
                  </w:divBdr>
                  <w:divsChild>
                    <w:div w:id="869731112">
                      <w:marLeft w:val="136"/>
                      <w:marRight w:val="0"/>
                      <w:marTop w:val="0"/>
                      <w:marBottom w:val="0"/>
                      <w:divBdr>
                        <w:top w:val="none" w:sz="0" w:space="0" w:color="auto"/>
                        <w:left w:val="none" w:sz="0" w:space="0" w:color="auto"/>
                        <w:bottom w:val="none" w:sz="0" w:space="0" w:color="auto"/>
                        <w:right w:val="none" w:sz="0" w:space="0" w:color="auto"/>
                      </w:divBdr>
                      <w:divsChild>
                        <w:div w:id="2089183941">
                          <w:marLeft w:val="0"/>
                          <w:marRight w:val="0"/>
                          <w:marTop w:val="0"/>
                          <w:marBottom w:val="0"/>
                          <w:divBdr>
                            <w:top w:val="none" w:sz="0" w:space="0" w:color="auto"/>
                            <w:left w:val="none" w:sz="0" w:space="0" w:color="auto"/>
                            <w:bottom w:val="none" w:sz="0" w:space="0" w:color="auto"/>
                            <w:right w:val="none" w:sz="0" w:space="0" w:color="auto"/>
                          </w:divBdr>
                          <w:divsChild>
                            <w:div w:id="240335482">
                              <w:marLeft w:val="0"/>
                              <w:marRight w:val="0"/>
                              <w:marTop w:val="0"/>
                              <w:marBottom w:val="272"/>
                              <w:divBdr>
                                <w:top w:val="none" w:sz="0" w:space="0" w:color="auto"/>
                                <w:left w:val="none" w:sz="0" w:space="0" w:color="auto"/>
                                <w:bottom w:val="none" w:sz="0" w:space="0" w:color="auto"/>
                                <w:right w:val="none" w:sz="0" w:space="0" w:color="auto"/>
                              </w:divBdr>
                              <w:divsChild>
                                <w:div w:id="11239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7104708">
      <w:bodyDiv w:val="1"/>
      <w:marLeft w:val="0"/>
      <w:marRight w:val="0"/>
      <w:marTop w:val="204"/>
      <w:marBottom w:val="0"/>
      <w:divBdr>
        <w:top w:val="none" w:sz="0" w:space="0" w:color="auto"/>
        <w:left w:val="none" w:sz="0" w:space="0" w:color="auto"/>
        <w:bottom w:val="none" w:sz="0" w:space="0" w:color="auto"/>
        <w:right w:val="none" w:sz="0" w:space="0" w:color="auto"/>
      </w:divBdr>
      <w:divsChild>
        <w:div w:id="1451630305">
          <w:marLeft w:val="0"/>
          <w:marRight w:val="0"/>
          <w:marTop w:val="0"/>
          <w:marBottom w:val="0"/>
          <w:divBdr>
            <w:top w:val="none" w:sz="0" w:space="0" w:color="auto"/>
            <w:left w:val="none" w:sz="0" w:space="0" w:color="auto"/>
            <w:bottom w:val="none" w:sz="0" w:space="0" w:color="auto"/>
            <w:right w:val="none" w:sz="0" w:space="0" w:color="auto"/>
          </w:divBdr>
          <w:divsChild>
            <w:div w:id="403726185">
              <w:marLeft w:val="0"/>
              <w:marRight w:val="0"/>
              <w:marTop w:val="0"/>
              <w:marBottom w:val="0"/>
              <w:divBdr>
                <w:top w:val="none" w:sz="0" w:space="0" w:color="auto"/>
                <w:left w:val="none" w:sz="0" w:space="0" w:color="auto"/>
                <w:bottom w:val="none" w:sz="0" w:space="0" w:color="auto"/>
                <w:right w:val="none" w:sz="0" w:space="0" w:color="auto"/>
              </w:divBdr>
              <w:divsChild>
                <w:div w:id="458111751">
                  <w:marLeft w:val="0"/>
                  <w:marRight w:val="0"/>
                  <w:marTop w:val="0"/>
                  <w:marBottom w:val="0"/>
                  <w:divBdr>
                    <w:top w:val="none" w:sz="0" w:space="0" w:color="auto"/>
                    <w:left w:val="none" w:sz="0" w:space="0" w:color="auto"/>
                    <w:bottom w:val="none" w:sz="0" w:space="0" w:color="auto"/>
                    <w:right w:val="none" w:sz="0" w:space="0" w:color="auto"/>
                  </w:divBdr>
                  <w:divsChild>
                    <w:div w:id="143284621">
                      <w:marLeft w:val="136"/>
                      <w:marRight w:val="0"/>
                      <w:marTop w:val="0"/>
                      <w:marBottom w:val="0"/>
                      <w:divBdr>
                        <w:top w:val="none" w:sz="0" w:space="0" w:color="auto"/>
                        <w:left w:val="none" w:sz="0" w:space="0" w:color="auto"/>
                        <w:bottom w:val="none" w:sz="0" w:space="0" w:color="auto"/>
                        <w:right w:val="none" w:sz="0" w:space="0" w:color="auto"/>
                      </w:divBdr>
                      <w:divsChild>
                        <w:div w:id="2056849779">
                          <w:marLeft w:val="0"/>
                          <w:marRight w:val="0"/>
                          <w:marTop w:val="0"/>
                          <w:marBottom w:val="0"/>
                          <w:divBdr>
                            <w:top w:val="none" w:sz="0" w:space="0" w:color="auto"/>
                            <w:left w:val="none" w:sz="0" w:space="0" w:color="auto"/>
                            <w:bottom w:val="none" w:sz="0" w:space="0" w:color="auto"/>
                            <w:right w:val="none" w:sz="0" w:space="0" w:color="auto"/>
                          </w:divBdr>
                          <w:divsChild>
                            <w:div w:id="341903650">
                              <w:marLeft w:val="0"/>
                              <w:marRight w:val="0"/>
                              <w:marTop w:val="0"/>
                              <w:marBottom w:val="272"/>
                              <w:divBdr>
                                <w:top w:val="none" w:sz="0" w:space="0" w:color="auto"/>
                                <w:left w:val="none" w:sz="0" w:space="0" w:color="auto"/>
                                <w:bottom w:val="none" w:sz="0" w:space="0" w:color="auto"/>
                                <w:right w:val="none" w:sz="0" w:space="0" w:color="auto"/>
                              </w:divBdr>
                              <w:divsChild>
                                <w:div w:id="108888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854789">
      <w:bodyDiv w:val="1"/>
      <w:marLeft w:val="0"/>
      <w:marRight w:val="0"/>
      <w:marTop w:val="0"/>
      <w:marBottom w:val="0"/>
      <w:divBdr>
        <w:top w:val="none" w:sz="0" w:space="0" w:color="auto"/>
        <w:left w:val="none" w:sz="0" w:space="0" w:color="auto"/>
        <w:bottom w:val="none" w:sz="0" w:space="0" w:color="auto"/>
        <w:right w:val="none" w:sz="0" w:space="0" w:color="auto"/>
      </w:divBdr>
    </w:div>
    <w:div w:id="1456019524">
      <w:bodyDiv w:val="1"/>
      <w:marLeft w:val="0"/>
      <w:marRight w:val="0"/>
      <w:marTop w:val="0"/>
      <w:marBottom w:val="0"/>
      <w:divBdr>
        <w:top w:val="none" w:sz="0" w:space="0" w:color="auto"/>
        <w:left w:val="none" w:sz="0" w:space="0" w:color="auto"/>
        <w:bottom w:val="none" w:sz="0" w:space="0" w:color="auto"/>
        <w:right w:val="none" w:sz="0" w:space="0" w:color="auto"/>
      </w:divBdr>
    </w:div>
    <w:div w:id="1563171447">
      <w:bodyDiv w:val="1"/>
      <w:marLeft w:val="0"/>
      <w:marRight w:val="0"/>
      <w:marTop w:val="204"/>
      <w:marBottom w:val="0"/>
      <w:divBdr>
        <w:top w:val="none" w:sz="0" w:space="0" w:color="auto"/>
        <w:left w:val="none" w:sz="0" w:space="0" w:color="auto"/>
        <w:bottom w:val="none" w:sz="0" w:space="0" w:color="auto"/>
        <w:right w:val="none" w:sz="0" w:space="0" w:color="auto"/>
      </w:divBdr>
      <w:divsChild>
        <w:div w:id="149442828">
          <w:marLeft w:val="0"/>
          <w:marRight w:val="0"/>
          <w:marTop w:val="0"/>
          <w:marBottom w:val="0"/>
          <w:divBdr>
            <w:top w:val="none" w:sz="0" w:space="0" w:color="auto"/>
            <w:left w:val="none" w:sz="0" w:space="0" w:color="auto"/>
            <w:bottom w:val="none" w:sz="0" w:space="0" w:color="auto"/>
            <w:right w:val="none" w:sz="0" w:space="0" w:color="auto"/>
          </w:divBdr>
          <w:divsChild>
            <w:div w:id="148638841">
              <w:marLeft w:val="0"/>
              <w:marRight w:val="0"/>
              <w:marTop w:val="0"/>
              <w:marBottom w:val="0"/>
              <w:divBdr>
                <w:top w:val="none" w:sz="0" w:space="0" w:color="auto"/>
                <w:left w:val="none" w:sz="0" w:space="0" w:color="auto"/>
                <w:bottom w:val="none" w:sz="0" w:space="0" w:color="auto"/>
                <w:right w:val="none" w:sz="0" w:space="0" w:color="auto"/>
              </w:divBdr>
              <w:divsChild>
                <w:div w:id="236524285">
                  <w:marLeft w:val="0"/>
                  <w:marRight w:val="0"/>
                  <w:marTop w:val="0"/>
                  <w:marBottom w:val="0"/>
                  <w:divBdr>
                    <w:top w:val="none" w:sz="0" w:space="0" w:color="auto"/>
                    <w:left w:val="none" w:sz="0" w:space="0" w:color="auto"/>
                    <w:bottom w:val="none" w:sz="0" w:space="0" w:color="auto"/>
                    <w:right w:val="none" w:sz="0" w:space="0" w:color="auto"/>
                  </w:divBdr>
                  <w:divsChild>
                    <w:div w:id="304240356">
                      <w:marLeft w:val="136"/>
                      <w:marRight w:val="0"/>
                      <w:marTop w:val="0"/>
                      <w:marBottom w:val="0"/>
                      <w:divBdr>
                        <w:top w:val="none" w:sz="0" w:space="0" w:color="auto"/>
                        <w:left w:val="none" w:sz="0" w:space="0" w:color="auto"/>
                        <w:bottom w:val="none" w:sz="0" w:space="0" w:color="auto"/>
                        <w:right w:val="none" w:sz="0" w:space="0" w:color="auto"/>
                      </w:divBdr>
                      <w:divsChild>
                        <w:div w:id="823662307">
                          <w:marLeft w:val="0"/>
                          <w:marRight w:val="0"/>
                          <w:marTop w:val="0"/>
                          <w:marBottom w:val="0"/>
                          <w:divBdr>
                            <w:top w:val="none" w:sz="0" w:space="0" w:color="auto"/>
                            <w:left w:val="none" w:sz="0" w:space="0" w:color="auto"/>
                            <w:bottom w:val="none" w:sz="0" w:space="0" w:color="auto"/>
                            <w:right w:val="none" w:sz="0" w:space="0" w:color="auto"/>
                          </w:divBdr>
                          <w:divsChild>
                            <w:div w:id="140512361">
                              <w:marLeft w:val="0"/>
                              <w:marRight w:val="0"/>
                              <w:marTop w:val="0"/>
                              <w:marBottom w:val="272"/>
                              <w:divBdr>
                                <w:top w:val="none" w:sz="0" w:space="0" w:color="auto"/>
                                <w:left w:val="none" w:sz="0" w:space="0" w:color="auto"/>
                                <w:bottom w:val="none" w:sz="0" w:space="0" w:color="auto"/>
                                <w:right w:val="none" w:sz="0" w:space="0" w:color="auto"/>
                              </w:divBdr>
                              <w:divsChild>
                                <w:div w:id="129506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679660">
      <w:bodyDiv w:val="1"/>
      <w:marLeft w:val="0"/>
      <w:marRight w:val="0"/>
      <w:marTop w:val="0"/>
      <w:marBottom w:val="0"/>
      <w:divBdr>
        <w:top w:val="none" w:sz="0" w:space="0" w:color="auto"/>
        <w:left w:val="none" w:sz="0" w:space="0" w:color="auto"/>
        <w:bottom w:val="none" w:sz="0" w:space="0" w:color="auto"/>
        <w:right w:val="none" w:sz="0" w:space="0" w:color="auto"/>
      </w:divBdr>
      <w:divsChild>
        <w:div w:id="851334653">
          <w:marLeft w:val="0"/>
          <w:marRight w:val="0"/>
          <w:marTop w:val="0"/>
          <w:marBottom w:val="0"/>
          <w:divBdr>
            <w:top w:val="none" w:sz="0" w:space="0" w:color="auto"/>
            <w:left w:val="none" w:sz="0" w:space="0" w:color="auto"/>
            <w:bottom w:val="none" w:sz="0" w:space="0" w:color="auto"/>
            <w:right w:val="none" w:sz="0" w:space="0" w:color="auto"/>
          </w:divBdr>
          <w:divsChild>
            <w:div w:id="971904940">
              <w:marLeft w:val="0"/>
              <w:marRight w:val="0"/>
              <w:marTop w:val="0"/>
              <w:marBottom w:val="0"/>
              <w:divBdr>
                <w:top w:val="none" w:sz="0" w:space="0" w:color="auto"/>
                <w:left w:val="none" w:sz="0" w:space="0" w:color="auto"/>
                <w:bottom w:val="none" w:sz="0" w:space="0" w:color="auto"/>
                <w:right w:val="none" w:sz="0" w:space="0" w:color="auto"/>
              </w:divBdr>
              <w:divsChild>
                <w:div w:id="113051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rkur.at"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3866\AppData\Local\Temp\notesE31BC0\~36982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~3698270.dot</Template>
  <TotalTime>0</TotalTime>
  <Pages>3</Pages>
  <Words>815</Words>
  <Characters>5247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Merkur Versicherung AG – Graz, 8</vt:lpstr>
    </vt:vector>
  </TitlesOfParts>
  <Company/>
  <LinksUpToDate>false</LinksUpToDate>
  <CharactersWithSpaces>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Merkur Versicherung AG – Graz, 8</dc:title>
  <dc:subject/>
  <dc:creator>Birgit Stampfl</dc:creator>
  <cp:keywords/>
  <dc:description/>
  <cp:lastModifiedBy>Stampfl Birgit</cp:lastModifiedBy>
  <cp:revision>9</cp:revision>
  <cp:lastPrinted>2020-05-14T07:59:00Z</cp:lastPrinted>
  <dcterms:created xsi:type="dcterms:W3CDTF">2020-05-13T16:57:00Z</dcterms:created>
  <dcterms:modified xsi:type="dcterms:W3CDTF">2020-05-14T16:39:00Z</dcterms:modified>
</cp:coreProperties>
</file>